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26" w:rsidRPr="006B5BE7" w:rsidRDefault="006B5BE7" w:rsidP="006B5BE7">
      <w:pPr>
        <w:pStyle w:val="BodyText"/>
        <w:spacing w:after="0" w:line="240" w:lineRule="auto"/>
        <w:jc w:val="right"/>
        <w:rPr>
          <w:rFonts w:ascii="Verdana" w:hAnsi="Verdana"/>
          <w:b/>
          <w:sz w:val="18"/>
          <w:szCs w:val="18"/>
          <w:lang w:val="en-GB"/>
        </w:rPr>
      </w:pPr>
      <w:r w:rsidRPr="006B5BE7">
        <w:rPr>
          <w:rFonts w:ascii="Verdana" w:hAnsi="Verdana"/>
          <w:b/>
          <w:sz w:val="18"/>
          <w:szCs w:val="18"/>
          <w:lang w:val="en-GB"/>
        </w:rPr>
        <w:t>Annex 3</w:t>
      </w:r>
    </w:p>
    <w:p w:rsidR="006B5BE7" w:rsidRDefault="006B5BE7" w:rsidP="006B5BE7">
      <w:pPr>
        <w:pStyle w:val="BodyText"/>
        <w:spacing w:after="0" w:line="240" w:lineRule="auto"/>
        <w:jc w:val="right"/>
        <w:rPr>
          <w:rFonts w:ascii="Verdana" w:hAnsi="Verdana"/>
          <w:b/>
          <w:sz w:val="18"/>
          <w:szCs w:val="18"/>
          <w:lang w:val="en-GB"/>
        </w:rPr>
      </w:pPr>
      <w:r w:rsidRPr="006B5BE7">
        <w:rPr>
          <w:rFonts w:ascii="Verdana" w:hAnsi="Verdana"/>
          <w:b/>
          <w:sz w:val="18"/>
          <w:szCs w:val="18"/>
          <w:lang w:val="en-GB"/>
        </w:rPr>
        <w:t>to the Final Implementation Report</w:t>
      </w:r>
    </w:p>
    <w:p w:rsidR="006B5BE7" w:rsidRDefault="006B5BE7" w:rsidP="006B5BE7">
      <w:pPr>
        <w:pStyle w:val="BodyText"/>
        <w:spacing w:after="0" w:line="240" w:lineRule="auto"/>
        <w:jc w:val="right"/>
        <w:rPr>
          <w:rFonts w:ascii="Verdana" w:hAnsi="Verdana"/>
          <w:b/>
          <w:sz w:val="18"/>
          <w:szCs w:val="18"/>
          <w:lang w:val="en-GB"/>
        </w:rPr>
      </w:pPr>
    </w:p>
    <w:p w:rsidR="006B5BE7" w:rsidRPr="006B5BE7" w:rsidRDefault="006B5BE7" w:rsidP="006B5BE7">
      <w:pPr>
        <w:pStyle w:val="BodyText"/>
        <w:spacing w:after="0" w:line="240" w:lineRule="auto"/>
        <w:jc w:val="right"/>
        <w:rPr>
          <w:rFonts w:ascii="Verdana" w:hAnsi="Verdana"/>
          <w:b/>
          <w:sz w:val="18"/>
          <w:szCs w:val="18"/>
          <w:lang w:val="en-GB"/>
        </w:rPr>
      </w:pPr>
    </w:p>
    <w:p w:rsidR="00EF5326" w:rsidRPr="00144FF1" w:rsidRDefault="00EF5326" w:rsidP="00EF5326">
      <w:pPr>
        <w:pStyle w:val="BodyText"/>
        <w:jc w:val="center"/>
        <w:rPr>
          <w:lang w:val="en-GB"/>
        </w:rPr>
      </w:pPr>
      <w:r w:rsidRPr="00144FF1">
        <w:rPr>
          <w:noProof/>
          <w:lang w:eastAsia="lv-LV"/>
        </w:rPr>
        <w:drawing>
          <wp:inline distT="0" distB="0" distL="0" distR="0" wp14:anchorId="24A233DD" wp14:editId="7DAC6A11">
            <wp:extent cx="3096895" cy="2191385"/>
            <wp:effectExtent l="0" t="0" r="8255" b="0"/>
            <wp:docPr id="1" name="Picture 1" descr="logo_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895" cy="2191385"/>
                    </a:xfrm>
                    <a:prstGeom prst="rect">
                      <a:avLst/>
                    </a:prstGeom>
                    <a:noFill/>
                    <a:ln>
                      <a:noFill/>
                    </a:ln>
                  </pic:spPr>
                </pic:pic>
              </a:graphicData>
            </a:graphic>
          </wp:inline>
        </w:drawing>
      </w:r>
      <w:r w:rsidRPr="00144FF1">
        <w:rPr>
          <w:lang w:val="en-GB"/>
        </w:rPr>
        <w:br/>
      </w: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6667FC" w:rsidP="00EF5326">
      <w:pPr>
        <w:pStyle w:val="BodyText"/>
        <w:rPr>
          <w:rFonts w:ascii="Verdana" w:hAnsi="Verdana"/>
          <w:lang w:val="en-GB"/>
        </w:rPr>
      </w:pPr>
      <w:r>
        <w:rPr>
          <w:noProof/>
          <w:lang w:eastAsia="lv-LV"/>
        </w:rPr>
        <mc:AlternateContent>
          <mc:Choice Requires="wps">
            <w:drawing>
              <wp:anchor distT="0" distB="0" distL="114300" distR="114300" simplePos="0" relativeHeight="251660288" behindDoc="0" locked="0" layoutInCell="1" allowOverlap="1" wp14:anchorId="5A6E04A3" wp14:editId="49B4C1CC">
                <wp:simplePos x="0" y="0"/>
                <wp:positionH relativeFrom="column">
                  <wp:posOffset>1155700</wp:posOffset>
                </wp:positionH>
                <wp:positionV relativeFrom="paragraph">
                  <wp:posOffset>74930</wp:posOffset>
                </wp:positionV>
                <wp:extent cx="3816985" cy="1582420"/>
                <wp:effectExtent l="0" t="0" r="12065" b="1778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1582420"/>
                        </a:xfrm>
                        <a:prstGeom prst="roundRect">
                          <a:avLst>
                            <a:gd name="adj" fmla="val 16667"/>
                          </a:avLst>
                        </a:prstGeom>
                        <a:solidFill>
                          <a:srgbClr val="F2F2F2"/>
                        </a:solidFill>
                        <a:ln w="9525">
                          <a:solidFill>
                            <a:srgbClr val="7F7F7F"/>
                          </a:solidFill>
                          <a:round/>
                          <a:headEnd/>
                          <a:tailEnd/>
                        </a:ln>
                      </wps:spPr>
                      <wps:txbx>
                        <w:txbxContent>
                          <w:p w:rsidR="00EF5326" w:rsidRDefault="00EF5326" w:rsidP="00EF5326">
                            <w:pPr>
                              <w:jc w:val="center"/>
                            </w:pPr>
                            <w:r w:rsidRPr="001A0415">
                              <w:t>Latvia–Lithuania Cross Border Cooperation Programme 2007–2013</w:t>
                            </w:r>
                          </w:p>
                          <w:p w:rsidR="00EF5326" w:rsidRPr="00EF5326" w:rsidRDefault="00EF5326" w:rsidP="00EF5326">
                            <w:pPr>
                              <w:jc w:val="center"/>
                              <w:rPr>
                                <w:b/>
                                <w:color w:val="C00000"/>
                                <w:sz w:val="32"/>
                                <w:szCs w:val="32"/>
                              </w:rPr>
                            </w:pPr>
                            <w:r w:rsidRPr="00EF5326">
                              <w:rPr>
                                <w:b/>
                                <w:color w:val="C00000"/>
                                <w:sz w:val="32"/>
                                <w:szCs w:val="32"/>
                              </w:rPr>
                              <w:t>SUMMARY</w:t>
                            </w:r>
                          </w:p>
                          <w:p w:rsidR="00EF5326" w:rsidRPr="00EF5326" w:rsidRDefault="00780F60" w:rsidP="00EF5326">
                            <w:pPr>
                              <w:jc w:val="center"/>
                              <w:rPr>
                                <w:color w:val="C00000"/>
                                <w:sz w:val="24"/>
                                <w:szCs w:val="24"/>
                              </w:rPr>
                            </w:pPr>
                            <w:r>
                              <w:rPr>
                                <w:color w:val="C00000"/>
                                <w:sz w:val="24"/>
                                <w:szCs w:val="24"/>
                              </w:rPr>
                              <w:t xml:space="preserve">FINAL </w:t>
                            </w:r>
                            <w:r w:rsidR="00EF5326" w:rsidRPr="00EF5326">
                              <w:rPr>
                                <w:color w:val="C00000"/>
                                <w:sz w:val="24"/>
                                <w:szCs w:val="24"/>
                              </w:rPr>
                              <w:t>IMPLEMENTATION</w:t>
                            </w:r>
                            <w:r w:rsidR="00B305E4">
                              <w:rPr>
                                <w:color w:val="C00000"/>
                                <w:sz w:val="24"/>
                                <w:szCs w:val="24"/>
                              </w:rPr>
                              <w:t xml:space="preserve"> </w:t>
                            </w:r>
                            <w:r w:rsidR="00EF5326" w:rsidRPr="00EF5326">
                              <w:rPr>
                                <w:color w:val="C00000"/>
                                <w:sz w:val="24"/>
                                <w:szCs w:val="24"/>
                              </w:rPr>
                              <w:t xml:space="preserve">REPORT </w:t>
                            </w:r>
                          </w:p>
                          <w:p w:rsidR="00EF5326" w:rsidRDefault="00EF5326" w:rsidP="00EF5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E04A3" id="AutoShape 3" o:spid="_x0000_s1026" style="position:absolute;left:0;text-align:left;margin-left:91pt;margin-top:5.9pt;width:300.55pt;height:1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" fillcolor="#f2f2f2" strokecolor="#7f7f7f">
                <v:textbox>
                  <w:txbxContent>
                    <w:p w:rsidR="00EF5326" w:rsidRDefault="00EF5326" w:rsidP="00EF5326">
                      <w:pPr>
                        <w:jc w:val="center"/>
                      </w:pPr>
                      <w:r w:rsidRPr="001A0415">
                        <w:t>Latvia–Lithuania Cross Border Cooperation Programme 2007–2013</w:t>
                      </w:r>
                    </w:p>
                    <w:p w:rsidR="00EF5326" w:rsidRPr="00EF5326" w:rsidRDefault="00EF5326" w:rsidP="00EF5326">
                      <w:pPr>
                        <w:jc w:val="center"/>
                        <w:rPr>
                          <w:b/>
                          <w:color w:val="C00000"/>
                          <w:sz w:val="32"/>
                          <w:szCs w:val="32"/>
                        </w:rPr>
                      </w:pPr>
                      <w:r w:rsidRPr="00EF5326">
                        <w:rPr>
                          <w:b/>
                          <w:color w:val="C00000"/>
                          <w:sz w:val="32"/>
                          <w:szCs w:val="32"/>
                        </w:rPr>
                        <w:t>SUMMARY</w:t>
                      </w:r>
                    </w:p>
                    <w:p w:rsidR="00EF5326" w:rsidRPr="00EF5326" w:rsidRDefault="00780F60" w:rsidP="00EF5326">
                      <w:pPr>
                        <w:jc w:val="center"/>
                        <w:rPr>
                          <w:color w:val="C00000"/>
                          <w:sz w:val="24"/>
                          <w:szCs w:val="24"/>
                        </w:rPr>
                      </w:pPr>
                      <w:r>
                        <w:rPr>
                          <w:color w:val="C00000"/>
                          <w:sz w:val="24"/>
                          <w:szCs w:val="24"/>
                        </w:rPr>
                        <w:t xml:space="preserve">FINAL </w:t>
                      </w:r>
                      <w:r w:rsidR="00EF5326" w:rsidRPr="00EF5326">
                        <w:rPr>
                          <w:color w:val="C00000"/>
                          <w:sz w:val="24"/>
                          <w:szCs w:val="24"/>
                        </w:rPr>
                        <w:t>IMPLEMENTATION</w:t>
                      </w:r>
                      <w:r w:rsidR="00B305E4">
                        <w:rPr>
                          <w:color w:val="C00000"/>
                          <w:sz w:val="24"/>
                          <w:szCs w:val="24"/>
                        </w:rPr>
                        <w:t xml:space="preserve"> </w:t>
                      </w:r>
                      <w:r w:rsidR="00EF5326" w:rsidRPr="00EF5326">
                        <w:rPr>
                          <w:color w:val="C00000"/>
                          <w:sz w:val="24"/>
                          <w:szCs w:val="24"/>
                        </w:rPr>
                        <w:t xml:space="preserve">REPORT </w:t>
                      </w:r>
                    </w:p>
                    <w:p w:rsidR="00EF5326" w:rsidRDefault="00EF5326" w:rsidP="00EF5326"/>
                  </w:txbxContent>
                </v:textbox>
              </v:roundrect>
            </w:pict>
          </mc:Fallback>
        </mc:AlternateContent>
      </w: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6770E6" w:rsidRPr="006770E6" w:rsidRDefault="006770E6" w:rsidP="006770E6">
      <w:pPr>
        <w:pStyle w:val="ListParagraph"/>
        <w:numPr>
          <w:ilvl w:val="0"/>
          <w:numId w:val="2"/>
        </w:numPr>
        <w:rPr>
          <w:sz w:val="16"/>
          <w:szCs w:val="16"/>
          <w:lang w:val="en-GB"/>
        </w:rPr>
      </w:pPr>
      <w:r w:rsidRPr="006770E6">
        <w:rPr>
          <w:sz w:val="16"/>
          <w:szCs w:val="16"/>
          <w:lang w:val="en-GB"/>
        </w:rPr>
        <w:t>The summary is compiled as a reply to the request of DG Regio to the ETC Programme Managing Authorities. The summary focuses on the areas of cooperation where the Latvia – Lithuania Programme 2007 – 2013 brought the changes, including main achievements and beneficiaries.</w:t>
      </w: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Pr="00144FF1" w:rsidRDefault="00EF5326" w:rsidP="00EF5326">
      <w:pPr>
        <w:pStyle w:val="BodyText"/>
        <w:rPr>
          <w:lang w:val="en-GB"/>
        </w:rPr>
      </w:pPr>
    </w:p>
    <w:p w:rsidR="00EF5326" w:rsidRDefault="00754F54" w:rsidP="00EF5326">
      <w:pPr>
        <w:jc w:val="center"/>
        <w:rPr>
          <w:lang w:val="en-GB"/>
        </w:rPr>
      </w:pPr>
      <w:r w:rsidRPr="00144FF1">
        <w:rPr>
          <w:lang w:val="en-GB"/>
        </w:rPr>
        <w:t>201</w:t>
      </w:r>
      <w:r w:rsidR="00923E77">
        <w:rPr>
          <w:lang w:val="en-GB"/>
        </w:rPr>
        <w:t>7</w:t>
      </w:r>
    </w:p>
    <w:p w:rsidR="006B5BE7" w:rsidRDefault="006B5BE7" w:rsidP="00EF5326">
      <w:pPr>
        <w:rPr>
          <w:b/>
          <w:lang w:val="en-GB"/>
        </w:rPr>
      </w:pPr>
    </w:p>
    <w:p w:rsidR="00EF5326" w:rsidRDefault="00EF5326" w:rsidP="00EF5326">
      <w:pPr>
        <w:rPr>
          <w:b/>
          <w:lang w:val="en-GB"/>
        </w:rPr>
      </w:pPr>
      <w:r>
        <w:rPr>
          <w:b/>
          <w:lang w:val="en-GB"/>
        </w:rPr>
        <w:lastRenderedPageBreak/>
        <w:t>What has the Programme achieved?</w:t>
      </w:r>
    </w:p>
    <w:p w:rsidR="000F19D5" w:rsidRPr="00E16102" w:rsidRDefault="00741F27" w:rsidP="00EF5326">
      <w:pPr>
        <w:rPr>
          <w:szCs w:val="20"/>
          <w:lang w:val="en-GB"/>
        </w:rPr>
      </w:pPr>
      <w:r w:rsidRPr="00E16102">
        <w:rPr>
          <w:szCs w:val="20"/>
          <w:lang w:val="en-GB"/>
        </w:rPr>
        <w:t xml:space="preserve">A clear impact on the better environmental conditions in the Programme area, people’s well-being, capacity and also security, and cultural co-operation </w:t>
      </w:r>
      <w:r w:rsidR="002152F7" w:rsidRPr="00E16102">
        <w:rPr>
          <w:szCs w:val="20"/>
          <w:lang w:val="en-GB"/>
        </w:rPr>
        <w:t xml:space="preserve">are the main benefits from </w:t>
      </w:r>
      <w:r w:rsidR="000F19D5" w:rsidRPr="00E16102">
        <w:rPr>
          <w:szCs w:val="20"/>
          <w:lang w:val="en-GB"/>
        </w:rPr>
        <w:t>the 129 funded projects</w:t>
      </w:r>
      <w:r w:rsidR="00A86565" w:rsidRPr="00E16102">
        <w:rPr>
          <w:szCs w:val="20"/>
          <w:lang w:val="en-GB"/>
        </w:rPr>
        <w:t xml:space="preserve"> </w:t>
      </w:r>
      <w:r w:rsidR="00D21435">
        <w:rPr>
          <w:szCs w:val="20"/>
          <w:lang w:eastAsia="en-US"/>
        </w:rPr>
        <w:t>implemented by 538</w:t>
      </w:r>
      <w:r w:rsidR="00D42AB4" w:rsidRPr="00E16102">
        <w:rPr>
          <w:szCs w:val="20"/>
          <w:lang w:eastAsia="en-US"/>
        </w:rPr>
        <w:t xml:space="preserve"> partners </w:t>
      </w:r>
      <w:r w:rsidR="00A86565" w:rsidRPr="00E16102">
        <w:rPr>
          <w:szCs w:val="20"/>
          <w:lang w:val="en-GB"/>
        </w:rPr>
        <w:t xml:space="preserve">with total </w:t>
      </w:r>
      <w:r w:rsidR="00207927">
        <w:rPr>
          <w:szCs w:val="20"/>
          <w:lang w:val="en-GB"/>
        </w:rPr>
        <w:t xml:space="preserve">spent </w:t>
      </w:r>
      <w:r w:rsidR="00A86565" w:rsidRPr="00E16102">
        <w:rPr>
          <w:szCs w:val="20"/>
          <w:lang w:val="en-GB"/>
        </w:rPr>
        <w:t xml:space="preserve">funding EUR </w:t>
      </w:r>
      <w:r w:rsidR="006C3676">
        <w:rPr>
          <w:szCs w:val="20"/>
          <w:lang w:val="en-GB"/>
        </w:rPr>
        <w:t>68 559 316,</w:t>
      </w:r>
      <w:r w:rsidR="006C3676" w:rsidRPr="006C3676">
        <w:rPr>
          <w:szCs w:val="20"/>
          <w:lang w:val="en-GB"/>
        </w:rPr>
        <w:t>13</w:t>
      </w:r>
      <w:r w:rsidR="000F19D5" w:rsidRPr="00E16102">
        <w:rPr>
          <w:szCs w:val="20"/>
          <w:lang w:val="en-GB"/>
        </w:rPr>
        <w:t>.</w:t>
      </w:r>
      <w:r w:rsidR="00A86565" w:rsidRPr="00E16102">
        <w:rPr>
          <w:szCs w:val="20"/>
          <w:lang w:val="en-GB"/>
        </w:rPr>
        <w:t xml:space="preserve"> </w:t>
      </w:r>
    </w:p>
    <w:p w:rsidR="000B7997" w:rsidRPr="00E16102" w:rsidRDefault="000B7997" w:rsidP="000B7997">
      <w:pPr>
        <w:rPr>
          <w:szCs w:val="20"/>
          <w:lang w:val="en-GB"/>
        </w:rPr>
      </w:pPr>
      <w:r w:rsidRPr="00E16102">
        <w:rPr>
          <w:szCs w:val="20"/>
          <w:lang w:val="en-GB"/>
        </w:rPr>
        <w:t xml:space="preserve">The projects in the field of </w:t>
      </w:r>
      <w:r w:rsidRPr="00D04DCB">
        <w:rPr>
          <w:b/>
          <w:szCs w:val="20"/>
          <w:lang w:val="en-GB"/>
        </w:rPr>
        <w:t>education/human resource management</w:t>
      </w:r>
      <w:r w:rsidRPr="00E16102">
        <w:rPr>
          <w:szCs w:val="20"/>
          <w:lang w:val="en-GB"/>
        </w:rPr>
        <w:t xml:space="preserve"> </w:t>
      </w:r>
      <w:r w:rsidR="00AD3807" w:rsidRPr="00E16102">
        <w:rPr>
          <w:szCs w:val="20"/>
          <w:lang w:val="en-GB"/>
        </w:rPr>
        <w:t>were</w:t>
      </w:r>
      <w:r w:rsidRPr="00E16102">
        <w:rPr>
          <w:szCs w:val="20"/>
          <w:lang w:val="en-GB"/>
        </w:rPr>
        <w:t xml:space="preserve"> focused on ensuring the </w:t>
      </w:r>
      <w:r w:rsidR="00316776" w:rsidRPr="00E16102">
        <w:rPr>
          <w:szCs w:val="20"/>
          <w:lang w:val="en-GB"/>
        </w:rPr>
        <w:t xml:space="preserve">obtainment of </w:t>
      </w:r>
      <w:r w:rsidRPr="00E16102">
        <w:rPr>
          <w:szCs w:val="20"/>
          <w:lang w:val="en-GB"/>
        </w:rPr>
        <w:t xml:space="preserve">skills necessary in the labour market through common educational infrastructure, </w:t>
      </w:r>
      <w:r w:rsidR="00316776" w:rsidRPr="00E16102">
        <w:rPr>
          <w:szCs w:val="20"/>
          <w:lang w:val="en-GB"/>
        </w:rPr>
        <w:t>as well as</w:t>
      </w:r>
      <w:r w:rsidRPr="00E16102">
        <w:rPr>
          <w:szCs w:val="20"/>
          <w:lang w:val="en-GB"/>
        </w:rPr>
        <w:t xml:space="preserve"> harmonised and international study programmes. There </w:t>
      </w:r>
      <w:r w:rsidR="008426E0" w:rsidRPr="00E16102">
        <w:rPr>
          <w:szCs w:val="20"/>
          <w:lang w:val="en-GB"/>
        </w:rPr>
        <w:t>was</w:t>
      </w:r>
      <w:r w:rsidRPr="00E16102">
        <w:rPr>
          <w:szCs w:val="20"/>
          <w:lang w:val="en-GB"/>
        </w:rPr>
        <w:t xml:space="preserve"> strong cooperation element in these projects as the partner organisations </w:t>
      </w:r>
      <w:r w:rsidR="00C445CE" w:rsidRPr="00E16102">
        <w:rPr>
          <w:szCs w:val="20"/>
          <w:lang w:val="en-GB"/>
        </w:rPr>
        <w:t>were</w:t>
      </w:r>
      <w:r w:rsidRPr="00E16102">
        <w:rPr>
          <w:szCs w:val="20"/>
          <w:lang w:val="en-GB"/>
        </w:rPr>
        <w:t xml:space="preserve"> jointly working to harmonise the educational programmes according to the modern standards and labour market requirements</w:t>
      </w:r>
      <w:r w:rsidR="00E02531">
        <w:rPr>
          <w:szCs w:val="20"/>
          <w:lang w:val="en-GB"/>
        </w:rPr>
        <w:t>,</w:t>
      </w:r>
      <w:r w:rsidR="004921A6">
        <w:rPr>
          <w:szCs w:val="20"/>
          <w:lang w:val="en-GB"/>
        </w:rPr>
        <w:t xml:space="preserve"> </w:t>
      </w:r>
      <w:r w:rsidR="00C41399">
        <w:rPr>
          <w:szCs w:val="20"/>
          <w:lang w:val="en-GB"/>
        </w:rPr>
        <w:t>train</w:t>
      </w:r>
      <w:r w:rsidR="004921A6">
        <w:rPr>
          <w:szCs w:val="20"/>
          <w:lang w:val="en-GB"/>
        </w:rPr>
        <w:t xml:space="preserve"> </w:t>
      </w:r>
      <w:r w:rsidR="00E02531">
        <w:rPr>
          <w:szCs w:val="20"/>
          <w:lang w:val="en-GB"/>
        </w:rPr>
        <w:t xml:space="preserve">and educate </w:t>
      </w:r>
      <w:r w:rsidR="00D21435" w:rsidRPr="00D21435">
        <w:rPr>
          <w:szCs w:val="20"/>
          <w:lang w:val="en-GB"/>
        </w:rPr>
        <w:t>1268</w:t>
      </w:r>
      <w:r w:rsidR="00222CF2" w:rsidRPr="00E16102">
        <w:rPr>
          <w:szCs w:val="20"/>
          <w:lang w:val="en-GB"/>
        </w:rPr>
        <w:t xml:space="preserve"> persons </w:t>
      </w:r>
      <w:r w:rsidR="00DA0595">
        <w:rPr>
          <w:szCs w:val="20"/>
          <w:lang w:val="en-GB"/>
        </w:rPr>
        <w:t>i</w:t>
      </w:r>
      <w:r w:rsidR="00DA0595" w:rsidRPr="00E16102">
        <w:rPr>
          <w:szCs w:val="20"/>
          <w:lang w:val="en-GB"/>
        </w:rPr>
        <w:t xml:space="preserve">n total </w:t>
      </w:r>
      <w:r w:rsidR="00222CF2" w:rsidRPr="00E16102">
        <w:rPr>
          <w:szCs w:val="20"/>
          <w:lang w:val="en-GB"/>
        </w:rPr>
        <w:t>with the Programme support</w:t>
      </w:r>
      <w:r w:rsidR="00E02531">
        <w:rPr>
          <w:szCs w:val="20"/>
          <w:lang w:val="en-GB"/>
        </w:rPr>
        <w:t>, involve</w:t>
      </w:r>
      <w:r w:rsidR="00DA0595">
        <w:rPr>
          <w:szCs w:val="20"/>
          <w:lang w:val="en-GB"/>
        </w:rPr>
        <w:t xml:space="preserve"> </w:t>
      </w:r>
      <w:r w:rsidR="00222CF2" w:rsidRPr="00E16102">
        <w:rPr>
          <w:szCs w:val="20"/>
          <w:lang w:val="en-GB"/>
        </w:rPr>
        <w:t>1</w:t>
      </w:r>
      <w:r w:rsidR="00D21435">
        <w:rPr>
          <w:szCs w:val="20"/>
          <w:lang w:val="en-GB"/>
        </w:rPr>
        <w:t>74</w:t>
      </w:r>
      <w:r w:rsidR="00222CF2" w:rsidRPr="00E16102">
        <w:rPr>
          <w:szCs w:val="20"/>
          <w:lang w:val="en-GB"/>
        </w:rPr>
        <w:t xml:space="preserve"> teachers in </w:t>
      </w:r>
      <w:r w:rsidR="004B6BB0" w:rsidRPr="00E16102">
        <w:rPr>
          <w:szCs w:val="20"/>
          <w:lang w:val="en-GB"/>
        </w:rPr>
        <w:t xml:space="preserve">cross border </w:t>
      </w:r>
      <w:r w:rsidR="00222CF2" w:rsidRPr="00E16102">
        <w:rPr>
          <w:szCs w:val="20"/>
          <w:lang w:val="en-GB"/>
        </w:rPr>
        <w:t xml:space="preserve">experience exchange and education activities and </w:t>
      </w:r>
      <w:r w:rsidR="00E02531">
        <w:rPr>
          <w:szCs w:val="20"/>
          <w:lang w:val="en-GB"/>
        </w:rPr>
        <w:t xml:space="preserve">improve </w:t>
      </w:r>
      <w:r w:rsidR="00D21435">
        <w:rPr>
          <w:szCs w:val="20"/>
          <w:lang w:val="en-GB"/>
        </w:rPr>
        <w:t>28</w:t>
      </w:r>
      <w:r w:rsidR="00222CF2" w:rsidRPr="00E16102">
        <w:rPr>
          <w:szCs w:val="20"/>
          <w:lang w:val="en-GB"/>
        </w:rPr>
        <w:t xml:space="preserve"> educational buildings</w:t>
      </w:r>
      <w:r w:rsidR="00FC4DD0" w:rsidRPr="00E16102">
        <w:rPr>
          <w:szCs w:val="20"/>
          <w:lang w:val="en-GB"/>
        </w:rPr>
        <w:t xml:space="preserve">. </w:t>
      </w:r>
    </w:p>
    <w:p w:rsidR="00172172" w:rsidRPr="00E16102" w:rsidRDefault="000B7997" w:rsidP="00172172">
      <w:pPr>
        <w:rPr>
          <w:szCs w:val="20"/>
          <w:lang w:val="en-GB"/>
        </w:rPr>
      </w:pPr>
      <w:r w:rsidRPr="00E16102">
        <w:rPr>
          <w:szCs w:val="20"/>
          <w:lang w:val="en-GB"/>
        </w:rPr>
        <w:t xml:space="preserve">There are significant achievements in the </w:t>
      </w:r>
      <w:r w:rsidRPr="00D04DCB">
        <w:rPr>
          <w:b/>
          <w:szCs w:val="20"/>
          <w:lang w:val="en-GB"/>
        </w:rPr>
        <w:t>joint management of public services</w:t>
      </w:r>
      <w:r w:rsidRPr="00E16102">
        <w:rPr>
          <w:szCs w:val="20"/>
          <w:lang w:val="en-GB"/>
        </w:rPr>
        <w:t xml:space="preserve"> </w:t>
      </w:r>
      <w:r w:rsidRPr="00B950AB">
        <w:rPr>
          <w:b/>
          <w:szCs w:val="20"/>
          <w:lang w:val="en-GB"/>
        </w:rPr>
        <w:t>and natural resources.</w:t>
      </w:r>
      <w:r w:rsidRPr="00E16102">
        <w:rPr>
          <w:szCs w:val="20"/>
          <w:lang w:val="en-GB"/>
        </w:rPr>
        <w:t xml:space="preserve"> Projects in these fields </w:t>
      </w:r>
      <w:r w:rsidR="00C445CE" w:rsidRPr="00E16102">
        <w:rPr>
          <w:szCs w:val="20"/>
          <w:lang w:val="en-GB"/>
        </w:rPr>
        <w:t>were</w:t>
      </w:r>
      <w:r w:rsidRPr="00E16102">
        <w:rPr>
          <w:szCs w:val="20"/>
          <w:lang w:val="en-GB"/>
        </w:rPr>
        <w:t xml:space="preserve"> characterised by large partnerships to cover wide area in the Programme territory. Main achievements are related both to the development of policy planning (for example, harmonising water policy and activities to achieve better water status at cross-border level in compliance to Environmental Standards Directive) and infrastructure (for example, development of the infrastructure necessary for the management and protection of nature resources in order to prevent possible threats and improve accessibility).</w:t>
      </w:r>
      <w:r w:rsidR="00222CF2" w:rsidRPr="00E16102">
        <w:rPr>
          <w:szCs w:val="20"/>
          <w:lang w:val="en-GB"/>
        </w:rPr>
        <w:t xml:space="preserve"> </w:t>
      </w:r>
      <w:r w:rsidR="00034784" w:rsidRPr="00E16102">
        <w:rPr>
          <w:szCs w:val="20"/>
          <w:lang w:val="en-GB"/>
        </w:rPr>
        <w:t xml:space="preserve">During the Programme </w:t>
      </w:r>
      <w:r w:rsidR="00BF20DD">
        <w:rPr>
          <w:szCs w:val="20"/>
          <w:lang w:val="en-GB"/>
        </w:rPr>
        <w:t xml:space="preserve">the conditions of </w:t>
      </w:r>
      <w:r w:rsidR="00222CF2" w:rsidRPr="00E16102">
        <w:rPr>
          <w:szCs w:val="20"/>
          <w:lang w:val="en-GB"/>
        </w:rPr>
        <w:t>70 places along rivers and lakes were improved and 1</w:t>
      </w:r>
      <w:r w:rsidR="00D21435">
        <w:rPr>
          <w:szCs w:val="20"/>
          <w:lang w:val="en-GB"/>
        </w:rPr>
        <w:t>2</w:t>
      </w:r>
      <w:r w:rsidR="00222CF2" w:rsidRPr="00E16102">
        <w:rPr>
          <w:szCs w:val="20"/>
          <w:lang w:val="en-GB"/>
        </w:rPr>
        <w:t xml:space="preserve"> awareness-raising campaigns organised</w:t>
      </w:r>
      <w:r w:rsidR="00FC4DD0" w:rsidRPr="00E16102">
        <w:rPr>
          <w:szCs w:val="20"/>
          <w:lang w:val="en-GB"/>
        </w:rPr>
        <w:t xml:space="preserve">. </w:t>
      </w:r>
    </w:p>
    <w:p w:rsidR="00172172" w:rsidRPr="00E16102" w:rsidRDefault="00172172" w:rsidP="00172172">
      <w:pPr>
        <w:rPr>
          <w:szCs w:val="20"/>
          <w:lang w:val="en-GB"/>
        </w:rPr>
      </w:pPr>
      <w:r w:rsidRPr="00E16102">
        <w:rPr>
          <w:szCs w:val="20"/>
          <w:lang w:val="en-GB"/>
        </w:rPr>
        <w:t xml:space="preserve">In the </w:t>
      </w:r>
      <w:r w:rsidRPr="00E16102">
        <w:rPr>
          <w:b/>
          <w:szCs w:val="20"/>
          <w:lang w:val="en-GB"/>
        </w:rPr>
        <w:t>sphere of business promotion</w:t>
      </w:r>
      <w:r w:rsidRPr="00E16102">
        <w:rPr>
          <w:szCs w:val="20"/>
          <w:lang w:val="en-GB"/>
        </w:rPr>
        <w:t xml:space="preserve"> </w:t>
      </w:r>
      <w:r w:rsidR="00041791">
        <w:rPr>
          <w:szCs w:val="20"/>
          <w:lang w:val="en-GB"/>
        </w:rPr>
        <w:t>6102</w:t>
      </w:r>
      <w:r w:rsidRPr="00E16102">
        <w:rPr>
          <w:szCs w:val="20"/>
          <w:lang w:val="en-GB"/>
        </w:rPr>
        <w:t xml:space="preserve"> people improved their skills and knowledge to compete in labour market, </w:t>
      </w:r>
      <w:r w:rsidR="00041791">
        <w:rPr>
          <w:szCs w:val="20"/>
          <w:lang w:val="en-GB"/>
        </w:rPr>
        <w:t>3700</w:t>
      </w:r>
      <w:r w:rsidRPr="00E16102">
        <w:rPr>
          <w:szCs w:val="20"/>
          <w:lang w:val="en-GB"/>
        </w:rPr>
        <w:t xml:space="preserve"> persons rec</w:t>
      </w:r>
      <w:r w:rsidR="00041791">
        <w:rPr>
          <w:szCs w:val="20"/>
          <w:lang w:val="en-GB"/>
        </w:rPr>
        <w:t>eived business consultations, 21</w:t>
      </w:r>
      <w:r w:rsidRPr="00E16102">
        <w:rPr>
          <w:szCs w:val="20"/>
          <w:lang w:val="en-GB"/>
        </w:rPr>
        <w:t xml:space="preserve"> networks for business </w:t>
      </w:r>
      <w:r w:rsidR="00041791">
        <w:rPr>
          <w:szCs w:val="20"/>
          <w:lang w:val="en-GB"/>
        </w:rPr>
        <w:t>and research were created and 18</w:t>
      </w:r>
      <w:r w:rsidRPr="00E16102">
        <w:rPr>
          <w:szCs w:val="20"/>
          <w:lang w:val="en-GB"/>
        </w:rPr>
        <w:t xml:space="preserve"> business sites were upgraded with business </w:t>
      </w:r>
      <w:r w:rsidR="00BF20DD">
        <w:rPr>
          <w:szCs w:val="20"/>
          <w:lang w:val="en-GB"/>
        </w:rPr>
        <w:t xml:space="preserve">support </w:t>
      </w:r>
      <w:r w:rsidRPr="00E16102">
        <w:rPr>
          <w:szCs w:val="20"/>
          <w:lang w:val="en-GB"/>
        </w:rPr>
        <w:t xml:space="preserve">infrastructure. </w:t>
      </w:r>
    </w:p>
    <w:p w:rsidR="00172172" w:rsidRPr="00E16102" w:rsidRDefault="0084519E" w:rsidP="00172172">
      <w:pPr>
        <w:rPr>
          <w:szCs w:val="20"/>
          <w:lang w:val="en-GB"/>
        </w:rPr>
      </w:pPr>
      <w:r>
        <w:rPr>
          <w:b/>
          <w:szCs w:val="20"/>
          <w:lang w:val="en-GB"/>
        </w:rPr>
        <w:t>T</w:t>
      </w:r>
      <w:r w:rsidR="00172172" w:rsidRPr="00E16102">
        <w:rPr>
          <w:b/>
          <w:szCs w:val="20"/>
          <w:lang w:val="en-GB"/>
        </w:rPr>
        <w:t>ransport and accessibility</w:t>
      </w:r>
      <w:r w:rsidR="00172172" w:rsidRPr="00E16102">
        <w:rPr>
          <w:szCs w:val="20"/>
          <w:lang w:val="en-GB"/>
        </w:rPr>
        <w:t xml:space="preserve"> area benefited from the Programme by 14,7 km of renovated </w:t>
      </w:r>
      <w:r w:rsidR="00041791">
        <w:rPr>
          <w:szCs w:val="20"/>
          <w:lang w:val="en-GB"/>
        </w:rPr>
        <w:t>bicycle trails, reconstructed 29</w:t>
      </w:r>
      <w:r w:rsidR="00172172" w:rsidRPr="00E16102">
        <w:rPr>
          <w:szCs w:val="20"/>
          <w:lang w:val="en-GB"/>
        </w:rPr>
        <w:t xml:space="preserve"> roadside rest areas, improved 5 harbour communication systems and educat</w:t>
      </w:r>
      <w:r w:rsidR="0027733C">
        <w:rPr>
          <w:szCs w:val="20"/>
          <w:lang w:val="en-GB"/>
        </w:rPr>
        <w:t>ed 3000 children on road safety.</w:t>
      </w:r>
    </w:p>
    <w:p w:rsidR="002763E1" w:rsidRDefault="000B7997" w:rsidP="00EF5326">
      <w:pPr>
        <w:rPr>
          <w:szCs w:val="20"/>
          <w:lang w:val="en-GB"/>
        </w:rPr>
      </w:pPr>
      <w:r w:rsidRPr="00E16102">
        <w:rPr>
          <w:szCs w:val="20"/>
          <w:lang w:val="en-GB"/>
        </w:rPr>
        <w:t>The Programme highlight</w:t>
      </w:r>
      <w:r w:rsidR="00C445CE" w:rsidRPr="00E16102">
        <w:rPr>
          <w:szCs w:val="20"/>
          <w:lang w:val="en-GB"/>
        </w:rPr>
        <w:t>ed</w:t>
      </w:r>
      <w:r w:rsidRPr="00E16102">
        <w:rPr>
          <w:szCs w:val="20"/>
          <w:lang w:val="en-GB"/>
        </w:rPr>
        <w:t xml:space="preserve"> the importance of the use of innovative methods and know-how in </w:t>
      </w:r>
      <w:r w:rsidRPr="007F3320">
        <w:rPr>
          <w:b/>
          <w:szCs w:val="20"/>
          <w:lang w:val="en-GB"/>
        </w:rPr>
        <w:t>health and social care services</w:t>
      </w:r>
      <w:r w:rsidRPr="00E16102">
        <w:rPr>
          <w:szCs w:val="20"/>
          <w:lang w:val="en-GB"/>
        </w:rPr>
        <w:t xml:space="preserve"> which translate</w:t>
      </w:r>
      <w:r w:rsidR="009E3F90" w:rsidRPr="00E16102">
        <w:rPr>
          <w:szCs w:val="20"/>
          <w:lang w:val="en-GB"/>
        </w:rPr>
        <w:t>d</w:t>
      </w:r>
      <w:r w:rsidRPr="00E16102">
        <w:rPr>
          <w:szCs w:val="20"/>
          <w:lang w:val="en-GB"/>
        </w:rPr>
        <w:t xml:space="preserve"> in the Programme achievements </w:t>
      </w:r>
      <w:r w:rsidR="00316776" w:rsidRPr="00E16102">
        <w:rPr>
          <w:szCs w:val="20"/>
          <w:lang w:val="en-GB"/>
        </w:rPr>
        <w:t>–</w:t>
      </w:r>
      <w:r w:rsidRPr="00E16102">
        <w:rPr>
          <w:szCs w:val="20"/>
          <w:lang w:val="en-GB"/>
        </w:rPr>
        <w:t xml:space="preserve"> </w:t>
      </w:r>
      <w:r w:rsidR="00316776" w:rsidRPr="00E16102">
        <w:rPr>
          <w:szCs w:val="20"/>
          <w:lang w:val="en-GB"/>
        </w:rPr>
        <w:t xml:space="preserve">for example, </w:t>
      </w:r>
      <w:r w:rsidRPr="00E16102">
        <w:rPr>
          <w:szCs w:val="20"/>
          <w:lang w:val="en-GB"/>
        </w:rPr>
        <w:t>creat</w:t>
      </w:r>
      <w:r w:rsidR="00316776" w:rsidRPr="00E16102">
        <w:rPr>
          <w:szCs w:val="20"/>
          <w:lang w:val="en-GB"/>
        </w:rPr>
        <w:t>ed</w:t>
      </w:r>
      <w:r w:rsidRPr="00E16102">
        <w:rPr>
          <w:szCs w:val="20"/>
          <w:lang w:val="en-GB"/>
        </w:rPr>
        <w:t xml:space="preserve"> favourable conditions for the provision of social rehabilitation for the mentally disabled in the regions. </w:t>
      </w:r>
    </w:p>
    <w:p w:rsidR="00E5022E" w:rsidRPr="00F9013F" w:rsidRDefault="00EA6522" w:rsidP="00EF5326">
      <w:pPr>
        <w:rPr>
          <w:szCs w:val="20"/>
          <w:lang w:val="en-GB"/>
        </w:rPr>
      </w:pPr>
      <w:r>
        <w:rPr>
          <w:szCs w:val="20"/>
          <w:lang w:val="en-GB"/>
        </w:rPr>
        <w:t>I</w:t>
      </w:r>
      <w:r w:rsidRPr="00F9013F">
        <w:rPr>
          <w:szCs w:val="20"/>
          <w:lang w:val="en-GB"/>
        </w:rPr>
        <w:t xml:space="preserve">mplemented projects have produced results and established structures which exist beyond the lifetime of projects. In that sense the </w:t>
      </w:r>
      <w:r w:rsidR="00F9013F">
        <w:rPr>
          <w:szCs w:val="20"/>
          <w:lang w:val="en-GB"/>
        </w:rPr>
        <w:t>P</w:t>
      </w:r>
      <w:r w:rsidRPr="00F9013F">
        <w:rPr>
          <w:szCs w:val="20"/>
          <w:lang w:val="en-GB"/>
        </w:rPr>
        <w:t xml:space="preserve">rogramme funding has served as </w:t>
      </w:r>
      <w:r w:rsidR="0027733C">
        <w:rPr>
          <w:szCs w:val="20"/>
          <w:lang w:val="en-GB"/>
        </w:rPr>
        <w:t xml:space="preserve">a </w:t>
      </w:r>
      <w:r w:rsidRPr="00F9013F">
        <w:rPr>
          <w:szCs w:val="20"/>
          <w:lang w:val="en-GB"/>
        </w:rPr>
        <w:t>start-up financing towards durable and sustainable solutions</w:t>
      </w:r>
      <w:r>
        <w:rPr>
          <w:szCs w:val="20"/>
          <w:lang w:val="en-GB"/>
        </w:rPr>
        <w:t xml:space="preserve"> that are maintained by the projects after their end and sometimes also developed further in new projects.</w:t>
      </w:r>
      <w:r w:rsidRPr="00F9013F">
        <w:rPr>
          <w:szCs w:val="20"/>
          <w:lang w:val="en-GB"/>
        </w:rPr>
        <w:t xml:space="preserve"> </w:t>
      </w:r>
    </w:p>
    <w:p w:rsidR="00B93CE8" w:rsidRPr="00E16102" w:rsidRDefault="00EF5326" w:rsidP="002763E1">
      <w:pPr>
        <w:rPr>
          <w:szCs w:val="20"/>
        </w:rPr>
      </w:pPr>
      <w:r w:rsidRPr="00E16102">
        <w:rPr>
          <w:b/>
          <w:szCs w:val="20"/>
          <w:lang w:val="en-GB"/>
        </w:rPr>
        <w:t>Who has benefitted?</w:t>
      </w:r>
    </w:p>
    <w:p w:rsidR="00BF20DD" w:rsidRDefault="00BF20DD" w:rsidP="00A901CA">
      <w:pPr>
        <w:spacing w:line="240" w:lineRule="auto"/>
        <w:rPr>
          <w:rFonts w:ascii="Calibri" w:eastAsia="Calibri" w:hAnsi="Calibri"/>
          <w:color w:val="000000"/>
          <w:sz w:val="24"/>
          <w:szCs w:val="24"/>
          <w:lang w:val="en-GB"/>
        </w:rPr>
      </w:pPr>
      <w:r>
        <w:rPr>
          <w:rFonts w:ascii="Calibri" w:eastAsia="Calibri" w:hAnsi="Calibri"/>
          <w:color w:val="000000"/>
          <w:sz w:val="24"/>
          <w:szCs w:val="24"/>
          <w:lang w:val="en-GB"/>
        </w:rPr>
        <w:t xml:space="preserve">The biggest beneficiaries have been the project partners, the participants in the project events, the people to whom the projects were targeted like </w:t>
      </w:r>
      <w:r w:rsidR="00231030">
        <w:rPr>
          <w:rFonts w:ascii="Calibri" w:eastAsia="Calibri" w:hAnsi="Calibri"/>
          <w:color w:val="000000"/>
          <w:sz w:val="24"/>
          <w:szCs w:val="24"/>
          <w:lang w:val="en-GB"/>
        </w:rPr>
        <w:t>entrepreneurs</w:t>
      </w:r>
      <w:r>
        <w:rPr>
          <w:rFonts w:ascii="Calibri" w:eastAsia="Calibri" w:hAnsi="Calibri"/>
          <w:color w:val="000000"/>
          <w:sz w:val="24"/>
          <w:szCs w:val="24"/>
          <w:lang w:val="en-GB"/>
        </w:rPr>
        <w:t xml:space="preserve">, tourism </w:t>
      </w:r>
      <w:r w:rsidR="00E02531">
        <w:rPr>
          <w:rFonts w:ascii="Calibri" w:eastAsia="Calibri" w:hAnsi="Calibri"/>
          <w:color w:val="000000"/>
          <w:sz w:val="24"/>
          <w:szCs w:val="24"/>
          <w:lang w:val="en-GB"/>
        </w:rPr>
        <w:t>service providers</w:t>
      </w:r>
      <w:r>
        <w:rPr>
          <w:rFonts w:ascii="Calibri" w:eastAsia="Calibri" w:hAnsi="Calibri"/>
          <w:color w:val="000000"/>
          <w:sz w:val="24"/>
          <w:szCs w:val="24"/>
          <w:lang w:val="en-GB"/>
        </w:rPr>
        <w:t xml:space="preserve">, </w:t>
      </w:r>
      <w:r w:rsidR="00197210">
        <w:rPr>
          <w:rFonts w:ascii="Calibri" w:eastAsia="Calibri" w:hAnsi="Calibri"/>
          <w:color w:val="000000"/>
          <w:sz w:val="24"/>
          <w:szCs w:val="24"/>
          <w:lang w:val="en-GB"/>
        </w:rPr>
        <w:t>and different</w:t>
      </w:r>
      <w:r>
        <w:rPr>
          <w:rFonts w:ascii="Calibri" w:eastAsia="Calibri" w:hAnsi="Calibri"/>
          <w:color w:val="000000"/>
          <w:sz w:val="24"/>
          <w:szCs w:val="24"/>
          <w:lang w:val="en-GB"/>
        </w:rPr>
        <w:t xml:space="preserve"> organisations dealing with</w:t>
      </w:r>
      <w:r w:rsidR="007178C4">
        <w:rPr>
          <w:rFonts w:ascii="Calibri" w:eastAsia="Calibri" w:hAnsi="Calibri"/>
          <w:color w:val="000000"/>
          <w:sz w:val="24"/>
          <w:szCs w:val="24"/>
          <w:lang w:val="en-GB"/>
        </w:rPr>
        <w:t xml:space="preserve"> </w:t>
      </w:r>
      <w:r w:rsidR="00E02531" w:rsidRPr="00E02531">
        <w:rPr>
          <w:rFonts w:ascii="Calibri" w:eastAsia="Calibri" w:hAnsi="Calibri"/>
          <w:color w:val="000000"/>
          <w:sz w:val="24"/>
          <w:szCs w:val="24"/>
          <w:lang w:val="en-GB"/>
        </w:rPr>
        <w:t>natural environment management</w:t>
      </w:r>
      <w:r w:rsidR="00F9013F">
        <w:rPr>
          <w:rFonts w:ascii="Calibri" w:eastAsia="Calibri" w:hAnsi="Calibri"/>
          <w:color w:val="000000"/>
          <w:sz w:val="24"/>
          <w:szCs w:val="24"/>
          <w:lang w:val="en-GB"/>
        </w:rPr>
        <w:t>,</w:t>
      </w:r>
      <w:r w:rsidR="00E02531" w:rsidRPr="00E02531">
        <w:rPr>
          <w:rFonts w:ascii="Calibri" w:eastAsia="Calibri" w:hAnsi="Calibri"/>
          <w:color w:val="000000"/>
          <w:sz w:val="24"/>
          <w:szCs w:val="24"/>
          <w:lang w:val="en-GB"/>
        </w:rPr>
        <w:t xml:space="preserve"> human resource management</w:t>
      </w:r>
      <w:r w:rsidR="00F9013F">
        <w:rPr>
          <w:rFonts w:ascii="Calibri" w:eastAsia="Calibri" w:hAnsi="Calibri"/>
          <w:color w:val="000000"/>
          <w:sz w:val="24"/>
          <w:szCs w:val="24"/>
          <w:lang w:val="en-GB"/>
        </w:rPr>
        <w:t xml:space="preserve">, </w:t>
      </w:r>
      <w:r w:rsidR="00E02531" w:rsidRPr="00E02531">
        <w:rPr>
          <w:rFonts w:ascii="Calibri" w:eastAsia="Calibri" w:hAnsi="Calibri"/>
          <w:color w:val="000000"/>
          <w:sz w:val="24"/>
          <w:szCs w:val="24"/>
          <w:lang w:val="en-GB"/>
        </w:rPr>
        <w:t>education, R&amp;T development and business support/promotion</w:t>
      </w:r>
      <w:r w:rsidR="00F9013F">
        <w:rPr>
          <w:rFonts w:ascii="Calibri" w:eastAsia="Calibri" w:hAnsi="Calibri"/>
          <w:color w:val="000000"/>
          <w:sz w:val="24"/>
          <w:szCs w:val="24"/>
          <w:lang w:val="en-GB"/>
        </w:rPr>
        <w:t xml:space="preserve">. </w:t>
      </w:r>
    </w:p>
    <w:p w:rsidR="006D0CDD" w:rsidRPr="00E16102" w:rsidRDefault="006D0CDD" w:rsidP="006D0CDD">
      <w:pPr>
        <w:rPr>
          <w:szCs w:val="20"/>
          <w:lang w:val="en-GB"/>
        </w:rPr>
      </w:pPr>
      <w:r>
        <w:rPr>
          <w:szCs w:val="20"/>
          <w:lang w:val="en-GB"/>
        </w:rPr>
        <w:t>In overall, the</w:t>
      </w:r>
      <w:r w:rsidRPr="00E16102">
        <w:rPr>
          <w:szCs w:val="20"/>
          <w:lang w:val="en-GB"/>
        </w:rPr>
        <w:t xml:space="preserve"> benefits from </w:t>
      </w:r>
      <w:r>
        <w:rPr>
          <w:szCs w:val="20"/>
          <w:lang w:val="en-GB"/>
        </w:rPr>
        <w:t>t</w:t>
      </w:r>
      <w:r w:rsidRPr="00E16102">
        <w:rPr>
          <w:szCs w:val="20"/>
          <w:lang w:val="en-GB"/>
        </w:rPr>
        <w:t xml:space="preserve">he Programme </w:t>
      </w:r>
      <w:r w:rsidRPr="00E16102">
        <w:rPr>
          <w:bCs/>
          <w:szCs w:val="20"/>
          <w:lang w:val="en-US"/>
        </w:rPr>
        <w:t>are daily felt by 3 million people in the P</w:t>
      </w:r>
      <w:r w:rsidRPr="00E16102">
        <w:rPr>
          <w:szCs w:val="20"/>
          <w:lang w:val="en-GB"/>
        </w:rPr>
        <w:t>rogramme area of 80 160 km</w:t>
      </w:r>
      <w:r w:rsidRPr="00E16102">
        <w:rPr>
          <w:szCs w:val="20"/>
          <w:vertAlign w:val="superscript"/>
          <w:lang w:val="en-GB"/>
        </w:rPr>
        <w:t>2</w:t>
      </w:r>
      <w:r w:rsidRPr="00E16102">
        <w:rPr>
          <w:szCs w:val="20"/>
          <w:lang w:val="en-GB"/>
        </w:rPr>
        <w:t xml:space="preserve">, (approximately 64% of </w:t>
      </w:r>
      <w:r>
        <w:rPr>
          <w:szCs w:val="20"/>
          <w:lang w:val="en-GB"/>
        </w:rPr>
        <w:t>both countries</w:t>
      </w:r>
      <w:r w:rsidRPr="00E16102">
        <w:rPr>
          <w:szCs w:val="20"/>
          <w:lang w:val="en-GB"/>
        </w:rPr>
        <w:t xml:space="preserve">) </w:t>
      </w:r>
      <w:r>
        <w:rPr>
          <w:szCs w:val="20"/>
          <w:lang w:val="en-GB"/>
        </w:rPr>
        <w:t>with</w:t>
      </w:r>
      <w:r w:rsidRPr="00E16102">
        <w:rPr>
          <w:szCs w:val="20"/>
          <w:lang w:val="en-GB"/>
        </w:rPr>
        <w:t xml:space="preserve"> 588 km of </w:t>
      </w:r>
      <w:r>
        <w:rPr>
          <w:szCs w:val="20"/>
          <w:lang w:val="en-GB"/>
        </w:rPr>
        <w:t>common border</w:t>
      </w:r>
      <w:r w:rsidRPr="00E16102">
        <w:rPr>
          <w:szCs w:val="20"/>
          <w:lang w:val="en-GB"/>
        </w:rPr>
        <w:t>.</w:t>
      </w:r>
    </w:p>
    <w:p w:rsidR="00EF5326" w:rsidRPr="00E16102" w:rsidRDefault="00EF5326" w:rsidP="00EF5326">
      <w:pPr>
        <w:rPr>
          <w:b/>
          <w:szCs w:val="20"/>
          <w:lang w:val="en-GB"/>
        </w:rPr>
      </w:pPr>
      <w:r w:rsidRPr="00E16102">
        <w:rPr>
          <w:b/>
          <w:szCs w:val="20"/>
          <w:lang w:val="en-GB"/>
        </w:rPr>
        <w:t>Where do</w:t>
      </w:r>
      <w:r w:rsidR="00976C15" w:rsidRPr="00E16102">
        <w:rPr>
          <w:b/>
          <w:szCs w:val="20"/>
          <w:lang w:val="en-GB"/>
        </w:rPr>
        <w:t>es</w:t>
      </w:r>
      <w:r w:rsidRPr="00E16102">
        <w:rPr>
          <w:b/>
          <w:szCs w:val="20"/>
          <w:lang w:val="en-GB"/>
        </w:rPr>
        <w:t xml:space="preserve"> the evidence come from?</w:t>
      </w:r>
    </w:p>
    <w:p w:rsidR="00EF5326" w:rsidRPr="00E16102" w:rsidRDefault="00EF5326" w:rsidP="00EF5326">
      <w:pPr>
        <w:rPr>
          <w:szCs w:val="20"/>
          <w:lang w:val="en-GB"/>
        </w:rPr>
      </w:pPr>
      <w:r w:rsidRPr="00E16102">
        <w:rPr>
          <w:szCs w:val="20"/>
          <w:lang w:val="en-GB"/>
        </w:rPr>
        <w:t>Information was collected from the final Progress Reports, day-to-day monitoring and communication with the projects, taking into account that Programme specifically requests to report on the durability and impact of the projects when submitting the final Progress Reports.</w:t>
      </w:r>
      <w:r w:rsidR="00780F60" w:rsidRPr="00E16102">
        <w:rPr>
          <w:szCs w:val="20"/>
          <w:lang w:val="en-GB"/>
        </w:rPr>
        <w:t xml:space="preserve"> Moreover, the results of the Programme Thematic Capitalisation Reports done in 2014 and the Programme evaluation carried out in 2011 were used.  </w:t>
      </w:r>
    </w:p>
    <w:sectPr w:rsidR="00EF5326" w:rsidRPr="00E16102" w:rsidSect="00717D3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3A" w:rsidRDefault="00ED493A" w:rsidP="00CC0750">
      <w:pPr>
        <w:spacing w:after="0" w:line="240" w:lineRule="auto"/>
      </w:pPr>
      <w:r>
        <w:separator/>
      </w:r>
    </w:p>
  </w:endnote>
  <w:endnote w:type="continuationSeparator" w:id="0">
    <w:p w:rsidR="00ED493A" w:rsidRDefault="00ED493A" w:rsidP="00C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079122"/>
      <w:docPartObj>
        <w:docPartGallery w:val="Page Numbers (Bottom of Page)"/>
        <w:docPartUnique/>
      </w:docPartObj>
    </w:sdtPr>
    <w:sdtEndPr>
      <w:rPr>
        <w:noProof/>
      </w:rPr>
    </w:sdtEndPr>
    <w:sdtContent>
      <w:p w:rsidR="00CC0750" w:rsidRDefault="00CC0750">
        <w:pPr>
          <w:pStyle w:val="Footer"/>
          <w:jc w:val="center"/>
        </w:pPr>
        <w:r>
          <w:fldChar w:fldCharType="begin"/>
        </w:r>
        <w:r>
          <w:instrText xml:space="preserve"> PAGE   \* MERGEFORMAT </w:instrText>
        </w:r>
        <w:r>
          <w:fldChar w:fldCharType="separate"/>
        </w:r>
        <w:r w:rsidR="00ED493A">
          <w:rPr>
            <w:noProof/>
          </w:rPr>
          <w:t>1</w:t>
        </w:r>
        <w:r>
          <w:rPr>
            <w:noProof/>
          </w:rPr>
          <w:fldChar w:fldCharType="end"/>
        </w:r>
      </w:p>
    </w:sdtContent>
  </w:sdt>
  <w:p w:rsidR="00CC0750" w:rsidRDefault="00CC0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3A" w:rsidRDefault="00ED493A" w:rsidP="00CC0750">
      <w:pPr>
        <w:spacing w:after="0" w:line="240" w:lineRule="auto"/>
      </w:pPr>
      <w:r>
        <w:separator/>
      </w:r>
    </w:p>
  </w:footnote>
  <w:footnote w:type="continuationSeparator" w:id="0">
    <w:p w:rsidR="00ED493A" w:rsidRDefault="00ED493A" w:rsidP="00CC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9A6"/>
    <w:multiLevelType w:val="hybridMultilevel"/>
    <w:tmpl w:val="70DE6E24"/>
    <w:lvl w:ilvl="0" w:tplc="C158CD62">
      <w:start w:val="1"/>
      <w:numFmt w:val="bullet"/>
      <w:lvlText w:val=""/>
      <w:lvlJc w:val="left"/>
      <w:pPr>
        <w:tabs>
          <w:tab w:val="num" w:pos="720"/>
        </w:tabs>
        <w:ind w:left="720" w:hanging="360"/>
      </w:pPr>
      <w:rPr>
        <w:rFonts w:ascii="Wingdings 3" w:hAnsi="Wingdings 3" w:hint="default"/>
      </w:rPr>
    </w:lvl>
    <w:lvl w:ilvl="1" w:tplc="B9384524" w:tentative="1">
      <w:start w:val="1"/>
      <w:numFmt w:val="bullet"/>
      <w:lvlText w:val=""/>
      <w:lvlJc w:val="left"/>
      <w:pPr>
        <w:tabs>
          <w:tab w:val="num" w:pos="1440"/>
        </w:tabs>
        <w:ind w:left="1440" w:hanging="360"/>
      </w:pPr>
      <w:rPr>
        <w:rFonts w:ascii="Wingdings 3" w:hAnsi="Wingdings 3" w:hint="default"/>
      </w:rPr>
    </w:lvl>
    <w:lvl w:ilvl="2" w:tplc="C5C23CC4" w:tentative="1">
      <w:start w:val="1"/>
      <w:numFmt w:val="bullet"/>
      <w:lvlText w:val=""/>
      <w:lvlJc w:val="left"/>
      <w:pPr>
        <w:tabs>
          <w:tab w:val="num" w:pos="2160"/>
        </w:tabs>
        <w:ind w:left="2160" w:hanging="360"/>
      </w:pPr>
      <w:rPr>
        <w:rFonts w:ascii="Wingdings 3" w:hAnsi="Wingdings 3" w:hint="default"/>
      </w:rPr>
    </w:lvl>
    <w:lvl w:ilvl="3" w:tplc="ABF08B60" w:tentative="1">
      <w:start w:val="1"/>
      <w:numFmt w:val="bullet"/>
      <w:lvlText w:val=""/>
      <w:lvlJc w:val="left"/>
      <w:pPr>
        <w:tabs>
          <w:tab w:val="num" w:pos="2880"/>
        </w:tabs>
        <w:ind w:left="2880" w:hanging="360"/>
      </w:pPr>
      <w:rPr>
        <w:rFonts w:ascii="Wingdings 3" w:hAnsi="Wingdings 3" w:hint="default"/>
      </w:rPr>
    </w:lvl>
    <w:lvl w:ilvl="4" w:tplc="657CE254" w:tentative="1">
      <w:start w:val="1"/>
      <w:numFmt w:val="bullet"/>
      <w:lvlText w:val=""/>
      <w:lvlJc w:val="left"/>
      <w:pPr>
        <w:tabs>
          <w:tab w:val="num" w:pos="3600"/>
        </w:tabs>
        <w:ind w:left="3600" w:hanging="360"/>
      </w:pPr>
      <w:rPr>
        <w:rFonts w:ascii="Wingdings 3" w:hAnsi="Wingdings 3" w:hint="default"/>
      </w:rPr>
    </w:lvl>
    <w:lvl w:ilvl="5" w:tplc="6A280248" w:tentative="1">
      <w:start w:val="1"/>
      <w:numFmt w:val="bullet"/>
      <w:lvlText w:val=""/>
      <w:lvlJc w:val="left"/>
      <w:pPr>
        <w:tabs>
          <w:tab w:val="num" w:pos="4320"/>
        </w:tabs>
        <w:ind w:left="4320" w:hanging="360"/>
      </w:pPr>
      <w:rPr>
        <w:rFonts w:ascii="Wingdings 3" w:hAnsi="Wingdings 3" w:hint="default"/>
      </w:rPr>
    </w:lvl>
    <w:lvl w:ilvl="6" w:tplc="C042204A" w:tentative="1">
      <w:start w:val="1"/>
      <w:numFmt w:val="bullet"/>
      <w:lvlText w:val=""/>
      <w:lvlJc w:val="left"/>
      <w:pPr>
        <w:tabs>
          <w:tab w:val="num" w:pos="5040"/>
        </w:tabs>
        <w:ind w:left="5040" w:hanging="360"/>
      </w:pPr>
      <w:rPr>
        <w:rFonts w:ascii="Wingdings 3" w:hAnsi="Wingdings 3" w:hint="default"/>
      </w:rPr>
    </w:lvl>
    <w:lvl w:ilvl="7" w:tplc="07604DB6" w:tentative="1">
      <w:start w:val="1"/>
      <w:numFmt w:val="bullet"/>
      <w:lvlText w:val=""/>
      <w:lvlJc w:val="left"/>
      <w:pPr>
        <w:tabs>
          <w:tab w:val="num" w:pos="5760"/>
        </w:tabs>
        <w:ind w:left="5760" w:hanging="360"/>
      </w:pPr>
      <w:rPr>
        <w:rFonts w:ascii="Wingdings 3" w:hAnsi="Wingdings 3" w:hint="default"/>
      </w:rPr>
    </w:lvl>
    <w:lvl w:ilvl="8" w:tplc="AFA84E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4118DE"/>
    <w:multiLevelType w:val="hybridMultilevel"/>
    <w:tmpl w:val="639CE8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1DB2"/>
    <w:multiLevelType w:val="hybridMultilevel"/>
    <w:tmpl w:val="3BA0B2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1632"/>
    <w:multiLevelType w:val="hybridMultilevel"/>
    <w:tmpl w:val="6FD2282A"/>
    <w:lvl w:ilvl="0" w:tplc="32626230">
      <w:start w:val="1"/>
      <w:numFmt w:val="bullet"/>
      <w:lvlText w:val=""/>
      <w:lvlJc w:val="left"/>
      <w:pPr>
        <w:tabs>
          <w:tab w:val="num" w:pos="720"/>
        </w:tabs>
        <w:ind w:left="720" w:hanging="360"/>
      </w:pPr>
      <w:rPr>
        <w:rFonts w:ascii="Wingdings 3" w:hAnsi="Wingdings 3" w:hint="default"/>
      </w:rPr>
    </w:lvl>
    <w:lvl w:ilvl="1" w:tplc="35C6534E" w:tentative="1">
      <w:start w:val="1"/>
      <w:numFmt w:val="bullet"/>
      <w:lvlText w:val=""/>
      <w:lvlJc w:val="left"/>
      <w:pPr>
        <w:tabs>
          <w:tab w:val="num" w:pos="1440"/>
        </w:tabs>
        <w:ind w:left="1440" w:hanging="360"/>
      </w:pPr>
      <w:rPr>
        <w:rFonts w:ascii="Wingdings 3" w:hAnsi="Wingdings 3" w:hint="default"/>
      </w:rPr>
    </w:lvl>
    <w:lvl w:ilvl="2" w:tplc="2BE8E646" w:tentative="1">
      <w:start w:val="1"/>
      <w:numFmt w:val="bullet"/>
      <w:lvlText w:val=""/>
      <w:lvlJc w:val="left"/>
      <w:pPr>
        <w:tabs>
          <w:tab w:val="num" w:pos="2160"/>
        </w:tabs>
        <w:ind w:left="2160" w:hanging="360"/>
      </w:pPr>
      <w:rPr>
        <w:rFonts w:ascii="Wingdings 3" w:hAnsi="Wingdings 3" w:hint="default"/>
      </w:rPr>
    </w:lvl>
    <w:lvl w:ilvl="3" w:tplc="97F0624A" w:tentative="1">
      <w:start w:val="1"/>
      <w:numFmt w:val="bullet"/>
      <w:lvlText w:val=""/>
      <w:lvlJc w:val="left"/>
      <w:pPr>
        <w:tabs>
          <w:tab w:val="num" w:pos="2880"/>
        </w:tabs>
        <w:ind w:left="2880" w:hanging="360"/>
      </w:pPr>
      <w:rPr>
        <w:rFonts w:ascii="Wingdings 3" w:hAnsi="Wingdings 3" w:hint="default"/>
      </w:rPr>
    </w:lvl>
    <w:lvl w:ilvl="4" w:tplc="09E4E804" w:tentative="1">
      <w:start w:val="1"/>
      <w:numFmt w:val="bullet"/>
      <w:lvlText w:val=""/>
      <w:lvlJc w:val="left"/>
      <w:pPr>
        <w:tabs>
          <w:tab w:val="num" w:pos="3600"/>
        </w:tabs>
        <w:ind w:left="3600" w:hanging="360"/>
      </w:pPr>
      <w:rPr>
        <w:rFonts w:ascii="Wingdings 3" w:hAnsi="Wingdings 3" w:hint="default"/>
      </w:rPr>
    </w:lvl>
    <w:lvl w:ilvl="5" w:tplc="8AF0A196" w:tentative="1">
      <w:start w:val="1"/>
      <w:numFmt w:val="bullet"/>
      <w:lvlText w:val=""/>
      <w:lvlJc w:val="left"/>
      <w:pPr>
        <w:tabs>
          <w:tab w:val="num" w:pos="4320"/>
        </w:tabs>
        <w:ind w:left="4320" w:hanging="360"/>
      </w:pPr>
      <w:rPr>
        <w:rFonts w:ascii="Wingdings 3" w:hAnsi="Wingdings 3" w:hint="default"/>
      </w:rPr>
    </w:lvl>
    <w:lvl w:ilvl="6" w:tplc="99E21F82" w:tentative="1">
      <w:start w:val="1"/>
      <w:numFmt w:val="bullet"/>
      <w:lvlText w:val=""/>
      <w:lvlJc w:val="left"/>
      <w:pPr>
        <w:tabs>
          <w:tab w:val="num" w:pos="5040"/>
        </w:tabs>
        <w:ind w:left="5040" w:hanging="360"/>
      </w:pPr>
      <w:rPr>
        <w:rFonts w:ascii="Wingdings 3" w:hAnsi="Wingdings 3" w:hint="default"/>
      </w:rPr>
    </w:lvl>
    <w:lvl w:ilvl="7" w:tplc="1EF045B6" w:tentative="1">
      <w:start w:val="1"/>
      <w:numFmt w:val="bullet"/>
      <w:lvlText w:val=""/>
      <w:lvlJc w:val="left"/>
      <w:pPr>
        <w:tabs>
          <w:tab w:val="num" w:pos="5760"/>
        </w:tabs>
        <w:ind w:left="5760" w:hanging="360"/>
      </w:pPr>
      <w:rPr>
        <w:rFonts w:ascii="Wingdings 3" w:hAnsi="Wingdings 3" w:hint="default"/>
      </w:rPr>
    </w:lvl>
    <w:lvl w:ilvl="8" w:tplc="A252AB8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E926000"/>
    <w:multiLevelType w:val="hybridMultilevel"/>
    <w:tmpl w:val="818E82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0A420D"/>
    <w:multiLevelType w:val="hybridMultilevel"/>
    <w:tmpl w:val="6FBCF456"/>
    <w:lvl w:ilvl="0" w:tplc="4308EEF8">
      <w:start w:val="1"/>
      <w:numFmt w:val="bullet"/>
      <w:lvlText w:val=""/>
      <w:lvlJc w:val="left"/>
      <w:pPr>
        <w:tabs>
          <w:tab w:val="num" w:pos="720"/>
        </w:tabs>
        <w:ind w:left="720" w:hanging="360"/>
      </w:pPr>
      <w:rPr>
        <w:rFonts w:ascii="Wingdings 3" w:hAnsi="Wingdings 3" w:hint="default"/>
      </w:rPr>
    </w:lvl>
    <w:lvl w:ilvl="1" w:tplc="28A6EEF6" w:tentative="1">
      <w:start w:val="1"/>
      <w:numFmt w:val="bullet"/>
      <w:lvlText w:val=""/>
      <w:lvlJc w:val="left"/>
      <w:pPr>
        <w:tabs>
          <w:tab w:val="num" w:pos="1440"/>
        </w:tabs>
        <w:ind w:left="1440" w:hanging="360"/>
      </w:pPr>
      <w:rPr>
        <w:rFonts w:ascii="Wingdings 3" w:hAnsi="Wingdings 3" w:hint="default"/>
      </w:rPr>
    </w:lvl>
    <w:lvl w:ilvl="2" w:tplc="FE28DA88" w:tentative="1">
      <w:start w:val="1"/>
      <w:numFmt w:val="bullet"/>
      <w:lvlText w:val=""/>
      <w:lvlJc w:val="left"/>
      <w:pPr>
        <w:tabs>
          <w:tab w:val="num" w:pos="2160"/>
        </w:tabs>
        <w:ind w:left="2160" w:hanging="360"/>
      </w:pPr>
      <w:rPr>
        <w:rFonts w:ascii="Wingdings 3" w:hAnsi="Wingdings 3" w:hint="default"/>
      </w:rPr>
    </w:lvl>
    <w:lvl w:ilvl="3" w:tplc="45681526" w:tentative="1">
      <w:start w:val="1"/>
      <w:numFmt w:val="bullet"/>
      <w:lvlText w:val=""/>
      <w:lvlJc w:val="left"/>
      <w:pPr>
        <w:tabs>
          <w:tab w:val="num" w:pos="2880"/>
        </w:tabs>
        <w:ind w:left="2880" w:hanging="360"/>
      </w:pPr>
      <w:rPr>
        <w:rFonts w:ascii="Wingdings 3" w:hAnsi="Wingdings 3" w:hint="default"/>
      </w:rPr>
    </w:lvl>
    <w:lvl w:ilvl="4" w:tplc="C554B4B6" w:tentative="1">
      <w:start w:val="1"/>
      <w:numFmt w:val="bullet"/>
      <w:lvlText w:val=""/>
      <w:lvlJc w:val="left"/>
      <w:pPr>
        <w:tabs>
          <w:tab w:val="num" w:pos="3600"/>
        </w:tabs>
        <w:ind w:left="3600" w:hanging="360"/>
      </w:pPr>
      <w:rPr>
        <w:rFonts w:ascii="Wingdings 3" w:hAnsi="Wingdings 3" w:hint="default"/>
      </w:rPr>
    </w:lvl>
    <w:lvl w:ilvl="5" w:tplc="27A09D40" w:tentative="1">
      <w:start w:val="1"/>
      <w:numFmt w:val="bullet"/>
      <w:lvlText w:val=""/>
      <w:lvlJc w:val="left"/>
      <w:pPr>
        <w:tabs>
          <w:tab w:val="num" w:pos="4320"/>
        </w:tabs>
        <w:ind w:left="4320" w:hanging="360"/>
      </w:pPr>
      <w:rPr>
        <w:rFonts w:ascii="Wingdings 3" w:hAnsi="Wingdings 3" w:hint="default"/>
      </w:rPr>
    </w:lvl>
    <w:lvl w:ilvl="6" w:tplc="422AB8D0" w:tentative="1">
      <w:start w:val="1"/>
      <w:numFmt w:val="bullet"/>
      <w:lvlText w:val=""/>
      <w:lvlJc w:val="left"/>
      <w:pPr>
        <w:tabs>
          <w:tab w:val="num" w:pos="5040"/>
        </w:tabs>
        <w:ind w:left="5040" w:hanging="360"/>
      </w:pPr>
      <w:rPr>
        <w:rFonts w:ascii="Wingdings 3" w:hAnsi="Wingdings 3" w:hint="default"/>
      </w:rPr>
    </w:lvl>
    <w:lvl w:ilvl="7" w:tplc="8F96DD30" w:tentative="1">
      <w:start w:val="1"/>
      <w:numFmt w:val="bullet"/>
      <w:lvlText w:val=""/>
      <w:lvlJc w:val="left"/>
      <w:pPr>
        <w:tabs>
          <w:tab w:val="num" w:pos="5760"/>
        </w:tabs>
        <w:ind w:left="5760" w:hanging="360"/>
      </w:pPr>
      <w:rPr>
        <w:rFonts w:ascii="Wingdings 3" w:hAnsi="Wingdings 3" w:hint="default"/>
      </w:rPr>
    </w:lvl>
    <w:lvl w:ilvl="8" w:tplc="0C44107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26"/>
    <w:rsid w:val="00011D2B"/>
    <w:rsid w:val="00034784"/>
    <w:rsid w:val="00041791"/>
    <w:rsid w:val="0007349B"/>
    <w:rsid w:val="00090AE2"/>
    <w:rsid w:val="000B7997"/>
    <w:rsid w:val="000C1F9F"/>
    <w:rsid w:val="000C6638"/>
    <w:rsid w:val="000F19D5"/>
    <w:rsid w:val="00104096"/>
    <w:rsid w:val="00106177"/>
    <w:rsid w:val="00116945"/>
    <w:rsid w:val="00132511"/>
    <w:rsid w:val="001427A9"/>
    <w:rsid w:val="00172172"/>
    <w:rsid w:val="00197210"/>
    <w:rsid w:val="001A6C9A"/>
    <w:rsid w:val="001B5264"/>
    <w:rsid w:val="00207927"/>
    <w:rsid w:val="002152F7"/>
    <w:rsid w:val="002227A1"/>
    <w:rsid w:val="00222CF2"/>
    <w:rsid w:val="00223E61"/>
    <w:rsid w:val="00231030"/>
    <w:rsid w:val="00247CB8"/>
    <w:rsid w:val="002763E1"/>
    <w:rsid w:val="0027733C"/>
    <w:rsid w:val="002802A1"/>
    <w:rsid w:val="00292004"/>
    <w:rsid w:val="0029264B"/>
    <w:rsid w:val="002F5293"/>
    <w:rsid w:val="00315BF2"/>
    <w:rsid w:val="00316776"/>
    <w:rsid w:val="0034289F"/>
    <w:rsid w:val="00354F10"/>
    <w:rsid w:val="00370BCF"/>
    <w:rsid w:val="00384F29"/>
    <w:rsid w:val="004921A6"/>
    <w:rsid w:val="00494C9C"/>
    <w:rsid w:val="00495D25"/>
    <w:rsid w:val="004A0784"/>
    <w:rsid w:val="004B6BB0"/>
    <w:rsid w:val="004C29AA"/>
    <w:rsid w:val="004E309B"/>
    <w:rsid w:val="00545022"/>
    <w:rsid w:val="005A64B0"/>
    <w:rsid w:val="005A6A79"/>
    <w:rsid w:val="005D6CFD"/>
    <w:rsid w:val="00641B30"/>
    <w:rsid w:val="006667FC"/>
    <w:rsid w:val="006770E6"/>
    <w:rsid w:val="00683458"/>
    <w:rsid w:val="006A5F37"/>
    <w:rsid w:val="006B5BE7"/>
    <w:rsid w:val="006C3676"/>
    <w:rsid w:val="006D0CDD"/>
    <w:rsid w:val="007178C4"/>
    <w:rsid w:val="00717D3A"/>
    <w:rsid w:val="00741F27"/>
    <w:rsid w:val="00754F54"/>
    <w:rsid w:val="00780F60"/>
    <w:rsid w:val="00782495"/>
    <w:rsid w:val="007D5912"/>
    <w:rsid w:val="007F3320"/>
    <w:rsid w:val="00806500"/>
    <w:rsid w:val="00811D7C"/>
    <w:rsid w:val="008426E0"/>
    <w:rsid w:val="0084519E"/>
    <w:rsid w:val="00886C3C"/>
    <w:rsid w:val="008E6421"/>
    <w:rsid w:val="00922AF5"/>
    <w:rsid w:val="00923E77"/>
    <w:rsid w:val="00950A11"/>
    <w:rsid w:val="00976C15"/>
    <w:rsid w:val="00983877"/>
    <w:rsid w:val="009A3337"/>
    <w:rsid w:val="009D1897"/>
    <w:rsid w:val="009E2C22"/>
    <w:rsid w:val="009E3F90"/>
    <w:rsid w:val="00A40F59"/>
    <w:rsid w:val="00A47B6E"/>
    <w:rsid w:val="00A64E75"/>
    <w:rsid w:val="00A859F5"/>
    <w:rsid w:val="00A86565"/>
    <w:rsid w:val="00A901CA"/>
    <w:rsid w:val="00AD27CD"/>
    <w:rsid w:val="00AD3807"/>
    <w:rsid w:val="00AF3181"/>
    <w:rsid w:val="00B305E4"/>
    <w:rsid w:val="00B3482D"/>
    <w:rsid w:val="00B7385F"/>
    <w:rsid w:val="00B9110F"/>
    <w:rsid w:val="00B93CE8"/>
    <w:rsid w:val="00B950AB"/>
    <w:rsid w:val="00B96215"/>
    <w:rsid w:val="00BB335B"/>
    <w:rsid w:val="00BF20DD"/>
    <w:rsid w:val="00BF2E87"/>
    <w:rsid w:val="00C02E1C"/>
    <w:rsid w:val="00C23408"/>
    <w:rsid w:val="00C37740"/>
    <w:rsid w:val="00C41399"/>
    <w:rsid w:val="00C445CE"/>
    <w:rsid w:val="00C72161"/>
    <w:rsid w:val="00C83F24"/>
    <w:rsid w:val="00C90905"/>
    <w:rsid w:val="00CB277C"/>
    <w:rsid w:val="00CC0750"/>
    <w:rsid w:val="00CC575B"/>
    <w:rsid w:val="00CE4063"/>
    <w:rsid w:val="00D04DCB"/>
    <w:rsid w:val="00D21435"/>
    <w:rsid w:val="00D42AB4"/>
    <w:rsid w:val="00D458BE"/>
    <w:rsid w:val="00D75C3C"/>
    <w:rsid w:val="00D872CE"/>
    <w:rsid w:val="00DA0595"/>
    <w:rsid w:val="00DD7208"/>
    <w:rsid w:val="00DE2769"/>
    <w:rsid w:val="00DF220B"/>
    <w:rsid w:val="00E02531"/>
    <w:rsid w:val="00E13A43"/>
    <w:rsid w:val="00E16102"/>
    <w:rsid w:val="00E31F93"/>
    <w:rsid w:val="00E5022E"/>
    <w:rsid w:val="00E659C1"/>
    <w:rsid w:val="00E82EBD"/>
    <w:rsid w:val="00E94149"/>
    <w:rsid w:val="00E9644C"/>
    <w:rsid w:val="00EA6522"/>
    <w:rsid w:val="00ED493A"/>
    <w:rsid w:val="00EF040D"/>
    <w:rsid w:val="00EF5326"/>
    <w:rsid w:val="00F229F5"/>
    <w:rsid w:val="00F25A7F"/>
    <w:rsid w:val="00F9013F"/>
    <w:rsid w:val="00FB0D1D"/>
    <w:rsid w:val="00FB7E24"/>
    <w:rsid w:val="00FC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A9C2"/>
  <w15:docId w15:val="{0849FDCF-35D2-465E-8F8F-5DA69360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26"/>
    <w:pPr>
      <w:spacing w:after="100"/>
      <w:jc w:val="both"/>
    </w:pPr>
    <w:rPr>
      <w:rFonts w:ascii="Verdana" w:eastAsia="Times New Roman" w:hAnsi="Verdana" w:cs="Times New Roman"/>
      <w:sz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Standard paragraph"/>
    <w:basedOn w:val="Normal"/>
    <w:link w:val="BodyTextChar"/>
    <w:uiPriority w:val="99"/>
    <w:rsid w:val="00EF5326"/>
    <w:rPr>
      <w:rFonts w:ascii="Arial" w:hAnsi="Arial"/>
      <w:sz w:val="24"/>
      <w:szCs w:val="24"/>
      <w:lang w:eastAsia="en-US"/>
    </w:rPr>
  </w:style>
  <w:style w:type="character" w:customStyle="1" w:styleId="BodyTextChar">
    <w:name w:val="Body Text Char"/>
    <w:aliases w:val="b Char,Standard paragraph Char"/>
    <w:basedOn w:val="DefaultParagraphFont"/>
    <w:link w:val="BodyText"/>
    <w:uiPriority w:val="99"/>
    <w:rsid w:val="00EF5326"/>
    <w:rPr>
      <w:rFonts w:ascii="Arial" w:eastAsia="Times New Roman" w:hAnsi="Arial" w:cs="Times New Roman"/>
      <w:sz w:val="24"/>
      <w:szCs w:val="24"/>
      <w:lang w:val="lv-LV"/>
    </w:rPr>
  </w:style>
  <w:style w:type="paragraph" w:styleId="BalloonText">
    <w:name w:val="Balloon Text"/>
    <w:basedOn w:val="Normal"/>
    <w:link w:val="BalloonTextChar"/>
    <w:uiPriority w:val="99"/>
    <w:semiHidden/>
    <w:unhideWhenUsed/>
    <w:rsid w:val="00EF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26"/>
    <w:rPr>
      <w:rFonts w:ascii="Tahoma" w:eastAsia="Times New Roman" w:hAnsi="Tahoma" w:cs="Tahoma"/>
      <w:sz w:val="16"/>
      <w:szCs w:val="16"/>
      <w:lang w:val="lv-LV" w:eastAsia="lv-LV"/>
    </w:rPr>
  </w:style>
  <w:style w:type="paragraph" w:styleId="ListParagraph">
    <w:name w:val="List Paragraph"/>
    <w:basedOn w:val="Normal"/>
    <w:link w:val="ListParagraphChar"/>
    <w:uiPriority w:val="99"/>
    <w:qFormat/>
    <w:rsid w:val="006770E6"/>
    <w:pPr>
      <w:ind w:left="720"/>
      <w:contextualSpacing/>
    </w:pPr>
  </w:style>
  <w:style w:type="character" w:styleId="CommentReference">
    <w:name w:val="annotation reference"/>
    <w:basedOn w:val="DefaultParagraphFont"/>
    <w:uiPriority w:val="99"/>
    <w:semiHidden/>
    <w:unhideWhenUsed/>
    <w:rsid w:val="00976C15"/>
    <w:rPr>
      <w:sz w:val="16"/>
      <w:szCs w:val="16"/>
    </w:rPr>
  </w:style>
  <w:style w:type="paragraph" w:styleId="CommentText">
    <w:name w:val="annotation text"/>
    <w:basedOn w:val="Normal"/>
    <w:link w:val="CommentTextChar"/>
    <w:uiPriority w:val="99"/>
    <w:semiHidden/>
    <w:unhideWhenUsed/>
    <w:rsid w:val="00976C15"/>
    <w:pPr>
      <w:spacing w:line="240" w:lineRule="auto"/>
    </w:pPr>
    <w:rPr>
      <w:szCs w:val="20"/>
    </w:rPr>
  </w:style>
  <w:style w:type="character" w:customStyle="1" w:styleId="CommentTextChar">
    <w:name w:val="Comment Text Char"/>
    <w:basedOn w:val="DefaultParagraphFont"/>
    <w:link w:val="CommentText"/>
    <w:uiPriority w:val="99"/>
    <w:semiHidden/>
    <w:rsid w:val="00976C15"/>
    <w:rPr>
      <w:rFonts w:ascii="Verdana" w:eastAsia="Times New Roman" w:hAnsi="Verdana"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976C15"/>
    <w:rPr>
      <w:b/>
      <w:bCs/>
    </w:rPr>
  </w:style>
  <w:style w:type="character" w:customStyle="1" w:styleId="CommentSubjectChar">
    <w:name w:val="Comment Subject Char"/>
    <w:basedOn w:val="CommentTextChar"/>
    <w:link w:val="CommentSubject"/>
    <w:uiPriority w:val="99"/>
    <w:semiHidden/>
    <w:rsid w:val="00976C15"/>
    <w:rPr>
      <w:rFonts w:ascii="Verdana" w:eastAsia="Times New Roman" w:hAnsi="Verdana" w:cs="Times New Roman"/>
      <w:b/>
      <w:bCs/>
      <w:sz w:val="20"/>
      <w:szCs w:val="20"/>
      <w:lang w:val="lv-LV" w:eastAsia="lv-LV"/>
    </w:rPr>
  </w:style>
  <w:style w:type="character" w:customStyle="1" w:styleId="ListParagraphChar">
    <w:name w:val="List Paragraph Char"/>
    <w:link w:val="ListParagraph"/>
    <w:uiPriority w:val="99"/>
    <w:locked/>
    <w:rsid w:val="005D6CFD"/>
    <w:rPr>
      <w:rFonts w:ascii="Verdana" w:eastAsia="Times New Roman" w:hAnsi="Verdana" w:cs="Times New Roman"/>
      <w:sz w:val="20"/>
      <w:lang w:val="lv-LV" w:eastAsia="lv-LV"/>
    </w:rPr>
  </w:style>
  <w:style w:type="paragraph" w:customStyle="1" w:styleId="CharChar1CharCharChar">
    <w:name w:val="Char Char1 Char Char Char"/>
    <w:basedOn w:val="Normal"/>
    <w:next w:val="Normal"/>
    <w:rsid w:val="00EA6522"/>
    <w:pPr>
      <w:spacing w:before="120" w:after="160" w:line="240" w:lineRule="exact"/>
      <w:ind w:firstLine="720"/>
    </w:pPr>
    <w:rPr>
      <w:szCs w:val="20"/>
      <w:lang w:val="en-US" w:eastAsia="en-US"/>
    </w:rPr>
  </w:style>
  <w:style w:type="paragraph" w:styleId="Header">
    <w:name w:val="header"/>
    <w:basedOn w:val="Normal"/>
    <w:link w:val="HeaderChar"/>
    <w:uiPriority w:val="99"/>
    <w:unhideWhenUsed/>
    <w:rsid w:val="00CC07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0750"/>
    <w:rPr>
      <w:rFonts w:ascii="Verdana" w:eastAsia="Times New Roman" w:hAnsi="Verdana" w:cs="Times New Roman"/>
      <w:sz w:val="20"/>
      <w:lang w:val="lv-LV" w:eastAsia="lv-LV"/>
    </w:rPr>
  </w:style>
  <w:style w:type="paragraph" w:styleId="Footer">
    <w:name w:val="footer"/>
    <w:basedOn w:val="Normal"/>
    <w:link w:val="FooterChar"/>
    <w:uiPriority w:val="99"/>
    <w:unhideWhenUsed/>
    <w:rsid w:val="00CC07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0750"/>
    <w:rPr>
      <w:rFonts w:ascii="Verdana" w:eastAsia="Times New Roman" w:hAnsi="Verdana" w:cs="Times New Roman"/>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6819">
      <w:bodyDiv w:val="1"/>
      <w:marLeft w:val="0"/>
      <w:marRight w:val="0"/>
      <w:marTop w:val="0"/>
      <w:marBottom w:val="0"/>
      <w:divBdr>
        <w:top w:val="none" w:sz="0" w:space="0" w:color="auto"/>
        <w:left w:val="none" w:sz="0" w:space="0" w:color="auto"/>
        <w:bottom w:val="none" w:sz="0" w:space="0" w:color="auto"/>
        <w:right w:val="none" w:sz="0" w:space="0" w:color="auto"/>
      </w:divBdr>
      <w:divsChild>
        <w:div w:id="533427562">
          <w:marLeft w:val="720"/>
          <w:marRight w:val="0"/>
          <w:marTop w:val="547"/>
          <w:marBottom w:val="120"/>
          <w:divBdr>
            <w:top w:val="none" w:sz="0" w:space="0" w:color="auto"/>
            <w:left w:val="none" w:sz="0" w:space="0" w:color="auto"/>
            <w:bottom w:val="none" w:sz="0" w:space="0" w:color="auto"/>
            <w:right w:val="none" w:sz="0" w:space="0" w:color="auto"/>
          </w:divBdr>
        </w:div>
      </w:divsChild>
    </w:div>
    <w:div w:id="357976408">
      <w:bodyDiv w:val="1"/>
      <w:marLeft w:val="0"/>
      <w:marRight w:val="0"/>
      <w:marTop w:val="0"/>
      <w:marBottom w:val="0"/>
      <w:divBdr>
        <w:top w:val="none" w:sz="0" w:space="0" w:color="auto"/>
        <w:left w:val="none" w:sz="0" w:space="0" w:color="auto"/>
        <w:bottom w:val="none" w:sz="0" w:space="0" w:color="auto"/>
        <w:right w:val="none" w:sz="0" w:space="0" w:color="auto"/>
      </w:divBdr>
    </w:div>
    <w:div w:id="1551576314">
      <w:bodyDiv w:val="1"/>
      <w:marLeft w:val="0"/>
      <w:marRight w:val="0"/>
      <w:marTop w:val="0"/>
      <w:marBottom w:val="0"/>
      <w:divBdr>
        <w:top w:val="none" w:sz="0" w:space="0" w:color="auto"/>
        <w:left w:val="none" w:sz="0" w:space="0" w:color="auto"/>
        <w:bottom w:val="none" w:sz="0" w:space="0" w:color="auto"/>
        <w:right w:val="none" w:sz="0" w:space="0" w:color="auto"/>
      </w:divBdr>
    </w:div>
    <w:div w:id="1589264620">
      <w:bodyDiv w:val="1"/>
      <w:marLeft w:val="0"/>
      <w:marRight w:val="0"/>
      <w:marTop w:val="0"/>
      <w:marBottom w:val="0"/>
      <w:divBdr>
        <w:top w:val="none" w:sz="0" w:space="0" w:color="auto"/>
        <w:left w:val="none" w:sz="0" w:space="0" w:color="auto"/>
        <w:bottom w:val="none" w:sz="0" w:space="0" w:color="auto"/>
        <w:right w:val="none" w:sz="0" w:space="0" w:color="auto"/>
      </w:divBdr>
    </w:div>
    <w:div w:id="1662734916">
      <w:bodyDiv w:val="1"/>
      <w:marLeft w:val="0"/>
      <w:marRight w:val="0"/>
      <w:marTop w:val="0"/>
      <w:marBottom w:val="0"/>
      <w:divBdr>
        <w:top w:val="none" w:sz="0" w:space="0" w:color="auto"/>
        <w:left w:val="none" w:sz="0" w:space="0" w:color="auto"/>
        <w:bottom w:val="none" w:sz="0" w:space="0" w:color="auto"/>
        <w:right w:val="none" w:sz="0" w:space="0" w:color="auto"/>
      </w:divBdr>
    </w:div>
    <w:div w:id="1760759745">
      <w:bodyDiv w:val="1"/>
      <w:marLeft w:val="0"/>
      <w:marRight w:val="0"/>
      <w:marTop w:val="0"/>
      <w:marBottom w:val="0"/>
      <w:divBdr>
        <w:top w:val="none" w:sz="0" w:space="0" w:color="auto"/>
        <w:left w:val="none" w:sz="0" w:space="0" w:color="auto"/>
        <w:bottom w:val="none" w:sz="0" w:space="0" w:color="auto"/>
        <w:right w:val="none" w:sz="0" w:space="0" w:color="auto"/>
      </w:divBdr>
      <w:divsChild>
        <w:div w:id="1399207388">
          <w:marLeft w:val="0"/>
          <w:marRight w:val="0"/>
          <w:marTop w:val="0"/>
          <w:marBottom w:val="200"/>
          <w:divBdr>
            <w:top w:val="none" w:sz="0" w:space="0" w:color="auto"/>
            <w:left w:val="none" w:sz="0" w:space="0" w:color="auto"/>
            <w:bottom w:val="none" w:sz="0" w:space="0" w:color="auto"/>
            <w:right w:val="none" w:sz="0" w:space="0" w:color="auto"/>
          </w:divBdr>
        </w:div>
        <w:div w:id="1884100334">
          <w:marLeft w:val="547"/>
          <w:marRight w:val="0"/>
          <w:marTop w:val="0"/>
          <w:marBottom w:val="200"/>
          <w:divBdr>
            <w:top w:val="none" w:sz="0" w:space="0" w:color="auto"/>
            <w:left w:val="none" w:sz="0" w:space="0" w:color="auto"/>
            <w:bottom w:val="none" w:sz="0" w:space="0" w:color="auto"/>
            <w:right w:val="none" w:sz="0" w:space="0" w:color="auto"/>
          </w:divBdr>
        </w:div>
        <w:div w:id="618415064">
          <w:marLeft w:val="547"/>
          <w:marRight w:val="0"/>
          <w:marTop w:val="0"/>
          <w:marBottom w:val="200"/>
          <w:divBdr>
            <w:top w:val="none" w:sz="0" w:space="0" w:color="auto"/>
            <w:left w:val="none" w:sz="0" w:space="0" w:color="auto"/>
            <w:bottom w:val="none" w:sz="0" w:space="0" w:color="auto"/>
            <w:right w:val="none" w:sz="0" w:space="0" w:color="auto"/>
          </w:divBdr>
        </w:div>
        <w:div w:id="825631172">
          <w:marLeft w:val="547"/>
          <w:marRight w:val="0"/>
          <w:marTop w:val="0"/>
          <w:marBottom w:val="200"/>
          <w:divBdr>
            <w:top w:val="none" w:sz="0" w:space="0" w:color="auto"/>
            <w:left w:val="none" w:sz="0" w:space="0" w:color="auto"/>
            <w:bottom w:val="none" w:sz="0" w:space="0" w:color="auto"/>
            <w:right w:val="none" w:sz="0" w:space="0" w:color="auto"/>
          </w:divBdr>
        </w:div>
        <w:div w:id="2143572987">
          <w:marLeft w:val="0"/>
          <w:marRight w:val="0"/>
          <w:marTop w:val="0"/>
          <w:marBottom w:val="200"/>
          <w:divBdr>
            <w:top w:val="none" w:sz="0" w:space="0" w:color="auto"/>
            <w:left w:val="none" w:sz="0" w:space="0" w:color="auto"/>
            <w:bottom w:val="none" w:sz="0" w:space="0" w:color="auto"/>
            <w:right w:val="none" w:sz="0" w:space="0" w:color="auto"/>
          </w:divBdr>
        </w:div>
      </w:divsChild>
    </w:div>
    <w:div w:id="1886796562">
      <w:bodyDiv w:val="1"/>
      <w:marLeft w:val="0"/>
      <w:marRight w:val="0"/>
      <w:marTop w:val="0"/>
      <w:marBottom w:val="0"/>
      <w:divBdr>
        <w:top w:val="none" w:sz="0" w:space="0" w:color="auto"/>
        <w:left w:val="none" w:sz="0" w:space="0" w:color="auto"/>
        <w:bottom w:val="none" w:sz="0" w:space="0" w:color="auto"/>
        <w:right w:val="none" w:sz="0" w:space="0" w:color="auto"/>
      </w:divBdr>
      <w:divsChild>
        <w:div w:id="2118282883">
          <w:marLeft w:val="0"/>
          <w:marRight w:val="0"/>
          <w:marTop w:val="0"/>
          <w:marBottom w:val="200"/>
          <w:divBdr>
            <w:top w:val="none" w:sz="0" w:space="0" w:color="auto"/>
            <w:left w:val="none" w:sz="0" w:space="0" w:color="auto"/>
            <w:bottom w:val="none" w:sz="0" w:space="0" w:color="auto"/>
            <w:right w:val="none" w:sz="0" w:space="0" w:color="auto"/>
          </w:divBdr>
        </w:div>
        <w:div w:id="1465661553">
          <w:marLeft w:val="0"/>
          <w:marRight w:val="0"/>
          <w:marTop w:val="0"/>
          <w:marBottom w:val="200"/>
          <w:divBdr>
            <w:top w:val="none" w:sz="0" w:space="0" w:color="auto"/>
            <w:left w:val="none" w:sz="0" w:space="0" w:color="auto"/>
            <w:bottom w:val="none" w:sz="0" w:space="0" w:color="auto"/>
            <w:right w:val="none" w:sz="0" w:space="0" w:color="auto"/>
          </w:divBdr>
        </w:div>
        <w:div w:id="207762095">
          <w:marLeft w:val="0"/>
          <w:marRight w:val="0"/>
          <w:marTop w:val="0"/>
          <w:marBottom w:val="200"/>
          <w:divBdr>
            <w:top w:val="none" w:sz="0" w:space="0" w:color="auto"/>
            <w:left w:val="none" w:sz="0" w:space="0" w:color="auto"/>
            <w:bottom w:val="none" w:sz="0" w:space="0" w:color="auto"/>
            <w:right w:val="none" w:sz="0" w:space="0" w:color="auto"/>
          </w:divBdr>
        </w:div>
        <w:div w:id="209735901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9414-1039-44EA-9DB9-C10614E0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2692</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edmunds.snikeris</dc:creator>
  <cp:lastModifiedBy>Sandra Vilciņa</cp:lastModifiedBy>
  <cp:revision>14</cp:revision>
  <dcterms:created xsi:type="dcterms:W3CDTF">2016-12-28T13:00:00Z</dcterms:created>
  <dcterms:modified xsi:type="dcterms:W3CDTF">2017-03-24T08:41:00Z</dcterms:modified>
</cp:coreProperties>
</file>