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F1" w:rsidRPr="00DF77D0" w:rsidRDefault="00137CBC" w:rsidP="00557FB8">
      <w:pPr>
        <w:rPr>
          <w:rFonts w:ascii="Verdana" w:hAnsi="Verdana"/>
          <w:b/>
          <w:sz w:val="20"/>
          <w:szCs w:val="20"/>
        </w:rPr>
      </w:pPr>
      <w:r w:rsidRPr="00137CBC">
        <w:rPr>
          <w:rFonts w:ascii="Verdana" w:hAnsi="Verdana"/>
          <w:noProof/>
          <w:sz w:val="20"/>
          <w:szCs w:val="20"/>
          <w:lang w:val="lv-LV" w:eastAsia="lv-LV"/>
        </w:rPr>
        <w:pict>
          <v:roundrect id="AutoShape 2" o:spid="_x0000_s1026" style="position:absolute;margin-left:230.4pt;margin-top:6.55pt;width:258.6pt;height:66.6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" fillcolor="white [3201]" strokecolor="#b8cce4 [1300]" strokeweight="2.5pt">
            <v:shadow color="#868686"/>
            <v:textbox>
              <w:txbxContent>
                <w:p w:rsidR="004A42F6" w:rsidRPr="004A42F6" w:rsidRDefault="004A42F6" w:rsidP="004A42F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A3399"/>
                      <w:sz w:val="26"/>
                      <w:szCs w:val="26"/>
                    </w:rPr>
                  </w:pPr>
                  <w:r w:rsidRPr="004A42F6">
                    <w:rPr>
                      <w:rFonts w:ascii="Arial" w:hAnsi="Arial" w:cs="Arial"/>
                      <w:b/>
                      <w:color w:val="0A3399"/>
                      <w:sz w:val="26"/>
                      <w:szCs w:val="26"/>
                    </w:rPr>
                    <w:t>Information seminar</w:t>
                  </w:r>
                </w:p>
                <w:p w:rsidR="004A42F6" w:rsidRDefault="00B75DE9" w:rsidP="004A42F6">
                  <w:pPr>
                    <w:spacing w:after="0"/>
                    <w:jc w:val="center"/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</w:pPr>
                  <w:r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 xml:space="preserve"> </w:t>
                  </w:r>
                  <w:r w:rsidR="004A42F6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>1</w:t>
                  </w:r>
                  <w:r w:rsidR="004A42F6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  <w:vertAlign w:val="superscript"/>
                    </w:rPr>
                    <w:t>st</w:t>
                  </w:r>
                  <w:r w:rsidR="004A42F6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 xml:space="preserve"> Call </w:t>
                  </w:r>
                  <w:r w:rsidR="007E73C0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 xml:space="preserve">of the INTERREG V-A </w:t>
                  </w:r>
                </w:p>
                <w:p w:rsidR="007E73C0" w:rsidRPr="004A42F6" w:rsidRDefault="007E73C0" w:rsidP="004A42F6">
                  <w:pPr>
                    <w:spacing w:after="0"/>
                    <w:jc w:val="center"/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</w:pPr>
                  <w:r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>Latvia-Lithuania Programme 2014-2020</w:t>
                  </w:r>
                </w:p>
                <w:p w:rsidR="00B75DE9" w:rsidRPr="004A42F6" w:rsidRDefault="00B75DE9" w:rsidP="004A42F6">
                  <w:pPr>
                    <w:spacing w:after="0"/>
                    <w:jc w:val="center"/>
                    <w:rPr>
                      <w:rFonts w:ascii="Arial" w:hAnsi="Arial" w:cs="Arial"/>
                      <w:color w:val="0A3399"/>
                      <w:sz w:val="28"/>
                      <w:szCs w:val="28"/>
                    </w:rPr>
                  </w:pPr>
                </w:p>
                <w:p w:rsidR="00B75DE9" w:rsidRPr="00AA01E7" w:rsidRDefault="00B75DE9" w:rsidP="004A42F6">
                  <w:pPr>
                    <w:spacing w:after="0"/>
                  </w:pPr>
                </w:p>
              </w:txbxContent>
            </v:textbox>
            <w10:wrap type="square"/>
          </v:roundrect>
        </w:pict>
      </w:r>
      <w:r w:rsidR="004A42F6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1E7" w:rsidRDefault="00AA01E7" w:rsidP="00557FB8">
      <w:pPr>
        <w:jc w:val="center"/>
        <w:rPr>
          <w:rFonts w:ascii="Verdana" w:hAnsi="Verdana"/>
          <w:sz w:val="20"/>
          <w:szCs w:val="20"/>
        </w:rPr>
      </w:pPr>
    </w:p>
    <w:p w:rsidR="00CD0F77" w:rsidRPr="00D3790D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D3790D">
        <w:rPr>
          <w:rFonts w:ascii="Arial" w:hAnsi="Arial" w:cs="Arial"/>
          <w:b/>
          <w:color w:val="0A3399"/>
          <w:sz w:val="28"/>
          <w:szCs w:val="28"/>
        </w:rPr>
        <w:t>AGENDA</w:t>
      </w:r>
    </w:p>
    <w:p w:rsidR="008A61EE" w:rsidRPr="00A23461" w:rsidRDefault="00951E11" w:rsidP="008A61EE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31</w:t>
      </w:r>
      <w:r w:rsidR="00CE10BF" w:rsidRPr="00A23461">
        <w:rPr>
          <w:rFonts w:ascii="Arial" w:hAnsi="Arial" w:cs="Arial"/>
          <w:color w:val="C00000"/>
          <w:sz w:val="24"/>
          <w:szCs w:val="24"/>
        </w:rPr>
        <w:t xml:space="preserve"> </w:t>
      </w:r>
      <w:r w:rsidR="00D3790D" w:rsidRPr="00A23461">
        <w:rPr>
          <w:rFonts w:ascii="Arial" w:hAnsi="Arial" w:cs="Arial"/>
          <w:color w:val="C00000"/>
          <w:sz w:val="24"/>
          <w:szCs w:val="24"/>
        </w:rPr>
        <w:t>May</w:t>
      </w:r>
      <w:r w:rsidR="000D6621" w:rsidRPr="00A23461">
        <w:rPr>
          <w:rFonts w:ascii="Arial" w:hAnsi="Arial" w:cs="Arial"/>
          <w:color w:val="C00000"/>
          <w:sz w:val="24"/>
          <w:szCs w:val="24"/>
        </w:rPr>
        <w:t xml:space="preserve"> 201</w:t>
      </w:r>
      <w:r w:rsidR="004A65CD" w:rsidRPr="00A23461">
        <w:rPr>
          <w:rFonts w:ascii="Arial" w:hAnsi="Arial" w:cs="Arial"/>
          <w:color w:val="C00000"/>
          <w:sz w:val="24"/>
          <w:szCs w:val="24"/>
        </w:rPr>
        <w:t>6</w:t>
      </w:r>
    </w:p>
    <w:p w:rsidR="00CE10BF" w:rsidRPr="00D86D79" w:rsidRDefault="00040D85" w:rsidP="00C07D07">
      <w:pPr>
        <w:spacing w:after="0"/>
        <w:jc w:val="center"/>
        <w:rPr>
          <w:rFonts w:ascii="Arial" w:hAnsi="Arial" w:cs="Arial"/>
          <w:color w:val="595959" w:themeColor="text1" w:themeTint="A6"/>
          <w:shd w:val="clear" w:color="auto" w:fill="FFFFFF"/>
        </w:rPr>
      </w:pPr>
      <w:r w:rsidRPr="00D86D79">
        <w:rPr>
          <w:rFonts w:ascii="Arial" w:hAnsi="Arial" w:cs="Arial"/>
          <w:color w:val="595959" w:themeColor="text1" w:themeTint="A6"/>
        </w:rPr>
        <w:t>Place and venue:</w:t>
      </w:r>
      <w:r w:rsidR="008A61EE" w:rsidRPr="00D86D79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592A78">
        <w:rPr>
          <w:rFonts w:ascii="Arial" w:hAnsi="Arial" w:cs="Arial"/>
          <w:color w:val="595959" w:themeColor="text1" w:themeTint="A6"/>
        </w:rPr>
        <w:t>Kuldiga</w:t>
      </w:r>
      <w:proofErr w:type="spellEnd"/>
      <w:r w:rsidR="00592A78">
        <w:rPr>
          <w:rFonts w:ascii="Arial" w:hAnsi="Arial" w:cs="Arial"/>
          <w:color w:val="595959" w:themeColor="text1" w:themeTint="A6"/>
        </w:rPr>
        <w:t xml:space="preserve"> Art Gallery</w:t>
      </w:r>
      <w:r w:rsidR="00D86D79" w:rsidRPr="00D86D79">
        <w:rPr>
          <w:rFonts w:ascii="Arial" w:hAnsi="Arial" w:cs="Arial"/>
          <w:color w:val="595959" w:themeColor="text1" w:themeTint="A6"/>
        </w:rPr>
        <w:t xml:space="preserve">, </w:t>
      </w:r>
      <w:r w:rsidR="00592A78">
        <w:rPr>
          <w:rFonts w:ascii="Arial" w:hAnsi="Arial" w:cs="Arial"/>
          <w:color w:val="595959" w:themeColor="text1" w:themeTint="A6"/>
        </w:rPr>
        <w:t>seminar room</w:t>
      </w:r>
      <w:r w:rsidR="000D334E">
        <w:rPr>
          <w:rFonts w:ascii="Arial" w:hAnsi="Arial" w:cs="Arial"/>
          <w:color w:val="595959" w:themeColor="text1" w:themeTint="A6"/>
        </w:rPr>
        <w:t>,</w:t>
      </w:r>
      <w:r w:rsidR="00140983" w:rsidRPr="00140983">
        <w:rPr>
          <w:rFonts w:ascii="Arial" w:hAnsi="Arial" w:cs="Arial"/>
          <w:color w:val="595959" w:themeColor="text1" w:themeTint="A6"/>
        </w:rPr>
        <w:t xml:space="preserve"> </w:t>
      </w:r>
      <w:r w:rsidR="00592A78" w:rsidRPr="00D25816">
        <w:rPr>
          <w:rFonts w:ascii="Arial" w:hAnsi="Arial" w:cs="Arial"/>
          <w:color w:val="595959" w:themeColor="text1" w:themeTint="A6"/>
        </w:rPr>
        <w:t xml:space="preserve">1905. </w:t>
      </w:r>
      <w:proofErr w:type="spellStart"/>
      <w:proofErr w:type="gramStart"/>
      <w:r w:rsidR="00592A78" w:rsidRPr="00D25816">
        <w:rPr>
          <w:rFonts w:ascii="Arial" w:hAnsi="Arial" w:cs="Arial"/>
          <w:color w:val="595959" w:themeColor="text1" w:themeTint="A6"/>
        </w:rPr>
        <w:t>gada</w:t>
      </w:r>
      <w:proofErr w:type="spellEnd"/>
      <w:proofErr w:type="gramEnd"/>
      <w:r w:rsidR="00592A78" w:rsidRPr="00D25816">
        <w:rPr>
          <w:rFonts w:ascii="Arial" w:hAnsi="Arial" w:cs="Arial"/>
          <w:color w:val="595959" w:themeColor="text1" w:themeTint="A6"/>
        </w:rPr>
        <w:t xml:space="preserve"> street 6, </w:t>
      </w:r>
      <w:proofErr w:type="spellStart"/>
      <w:r w:rsidR="00592A78" w:rsidRPr="00D25816">
        <w:rPr>
          <w:rFonts w:ascii="Arial" w:hAnsi="Arial" w:cs="Arial"/>
          <w:color w:val="595959" w:themeColor="text1" w:themeTint="A6"/>
        </w:rPr>
        <w:t>Kuldīga</w:t>
      </w:r>
      <w:proofErr w:type="spellEnd"/>
    </w:p>
    <w:p w:rsidR="004A42F6" w:rsidRPr="00140983" w:rsidRDefault="004A42F6" w:rsidP="004A42F6">
      <w:pPr>
        <w:ind w:left="2160"/>
        <w:rPr>
          <w:rFonts w:ascii="Verdana" w:eastAsia="Arial Unicode MS" w:hAnsi="Verdana"/>
        </w:rPr>
      </w:pPr>
    </w:p>
    <w:tbl>
      <w:tblPr>
        <w:tblStyle w:val="GridTable1LightAccent1"/>
        <w:tblpPr w:leftFromText="180" w:rightFromText="180" w:vertAnchor="text" w:horzAnchor="page" w:tblpX="1741" w:tblpY="96"/>
        <w:tblW w:w="9209" w:type="dxa"/>
        <w:tblLook w:val="04A0"/>
      </w:tblPr>
      <w:tblGrid>
        <w:gridCol w:w="1809"/>
        <w:gridCol w:w="7400"/>
      </w:tblGrid>
      <w:tr w:rsidR="004042FE" w:rsidRPr="004042FE" w:rsidTr="00CE15D6">
        <w:trPr>
          <w:cnfStyle w:val="100000000000"/>
          <w:trHeight w:val="412"/>
        </w:trPr>
        <w:tc>
          <w:tcPr>
            <w:cnfStyle w:val="001000000000"/>
            <w:tcW w:w="1809" w:type="dxa"/>
            <w:shd w:val="clear" w:color="auto" w:fill="DBE5F1" w:themeFill="accent1" w:themeFillTint="33"/>
          </w:tcPr>
          <w:p w:rsidR="004042FE" w:rsidRPr="00306867" w:rsidRDefault="000E7F83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10:30 – 11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 xml:space="preserve">:00 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4042FE" w:rsidRPr="00CE15D6" w:rsidRDefault="004042FE" w:rsidP="00306867">
            <w:pPr>
              <w:spacing w:after="0"/>
              <w:cnfStyle w:val="100000000000"/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CE15D6">
              <w:rPr>
                <w:rFonts w:ascii="Arial" w:eastAsia="Arial Unicode MS" w:hAnsi="Arial" w:cs="Arial"/>
                <w:b w:val="0"/>
                <w:color w:val="595959" w:themeColor="text1" w:themeTint="A6"/>
                <w:sz w:val="20"/>
                <w:szCs w:val="20"/>
                <w:lang w:val="en-US"/>
              </w:rPr>
              <w:t>Arrival and registration</w:t>
            </w:r>
          </w:p>
        </w:tc>
      </w:tr>
      <w:tr w:rsidR="004042FE" w:rsidRPr="004042FE" w:rsidTr="00CE15D6">
        <w:trPr>
          <w:trHeight w:val="690"/>
        </w:trPr>
        <w:tc>
          <w:tcPr>
            <w:cnfStyle w:val="001000000000"/>
            <w:tcW w:w="1809" w:type="dxa"/>
          </w:tcPr>
          <w:p w:rsidR="004042FE" w:rsidRPr="00306867" w:rsidRDefault="000E7F83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11:00 – 11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>:05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Welcoming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</w:tcPr>
          <w:p w:rsidR="004042FE" w:rsidRPr="00306867" w:rsidRDefault="000E7F83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11:05 – 11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>:45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Overall information on </w:t>
            </w:r>
            <w:proofErr w:type="spellStart"/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Programme</w:t>
            </w:r>
            <w:proofErr w:type="spellEnd"/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: </w:t>
            </w:r>
          </w:p>
          <w:p w:rsidR="004042FE" w:rsidRDefault="004042FE" w:rsidP="00306867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selected </w:t>
            </w:r>
            <w:r w:rsidR="00B403F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Thematic O</w:t>
            </w: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bjectives </w:t>
            </w:r>
            <w:r w:rsidR="00B403F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and Investment Priorities </w:t>
            </w:r>
          </w:p>
          <w:p w:rsidR="004C1DBD" w:rsidRDefault="004C1DBD" w:rsidP="004C1DBD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p</w:t>
            </w:r>
            <w:r w:rsidRPr="004C1DBD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ossible supported activities</w:t>
            </w:r>
          </w:p>
          <w:p w:rsidR="00CF6B9F" w:rsidRPr="00306867" w:rsidRDefault="00CF6B9F" w:rsidP="004C1DBD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requirements for projects</w:t>
            </w:r>
          </w:p>
          <w:p w:rsidR="004042FE" w:rsidRDefault="004042FE" w:rsidP="00306867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information on assessment criteria and assessment procedures</w:t>
            </w:r>
          </w:p>
          <w:p w:rsidR="006A6855" w:rsidRPr="006A6855" w:rsidRDefault="006A6855" w:rsidP="006A6855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</w:t>
            </w:r>
            <w:r w:rsidRPr="006A6855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nformation and communication requirements</w:t>
            </w:r>
          </w:p>
          <w:p w:rsidR="00306867" w:rsidRDefault="00306867" w:rsidP="00306867">
            <w:pPr>
              <w:spacing w:after="0"/>
              <w:cnfStyle w:val="000000000000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</w:p>
          <w:p w:rsidR="004042FE" w:rsidRPr="00306867" w:rsidRDefault="004042FE" w:rsidP="006A6855">
            <w:pPr>
              <w:spacing w:after="0"/>
              <w:cnfStyle w:val="000000000000"/>
              <w:rPr>
                <w:rFonts w:ascii="Arial" w:hAnsi="Arial" w:cs="Arial"/>
                <w:i/>
                <w:color w:val="9FAEE5"/>
                <w:sz w:val="20"/>
                <w:szCs w:val="20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</w:tcPr>
          <w:p w:rsidR="004042FE" w:rsidRPr="00306867" w:rsidRDefault="000E7F83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11:45 – 12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>:15</w:t>
            </w:r>
          </w:p>
        </w:tc>
        <w:tc>
          <w:tcPr>
            <w:tcW w:w="7400" w:type="dxa"/>
          </w:tcPr>
          <w:p w:rsidR="004042FE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Financial management</w:t>
            </w:r>
            <w:r w:rsidR="009737C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: </w:t>
            </w:r>
          </w:p>
          <w:p w:rsidR="009737C2" w:rsidRDefault="00E16361" w:rsidP="009737C2">
            <w:pPr>
              <w:pStyle w:val="ListParagraph"/>
              <w:numPr>
                <w:ilvl w:val="0"/>
                <w:numId w:val="39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eligibility of costs</w:t>
            </w:r>
          </w:p>
          <w:p w:rsidR="009737C2" w:rsidRPr="009737C2" w:rsidRDefault="009737C2" w:rsidP="003E5A22">
            <w:pPr>
              <w:pStyle w:val="ListParagraph"/>
              <w:numPr>
                <w:ilvl w:val="0"/>
                <w:numId w:val="39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9737C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planning of the project budget </w:t>
            </w:r>
          </w:p>
          <w:p w:rsidR="00306867" w:rsidRDefault="00306867" w:rsidP="00306867">
            <w:pPr>
              <w:spacing w:after="0"/>
              <w:cnfStyle w:val="000000000000"/>
              <w:rPr>
                <w:rFonts w:ascii="Arial" w:hAnsi="Arial" w:cs="Arial"/>
                <w:i/>
                <w:color w:val="9FAEE5"/>
                <w:sz w:val="20"/>
                <w:szCs w:val="20"/>
              </w:rPr>
            </w:pPr>
            <w:bookmarkStart w:id="0" w:name="_GoBack"/>
            <w:bookmarkEnd w:id="0"/>
          </w:p>
          <w:p w:rsidR="004042FE" w:rsidRPr="00306867" w:rsidRDefault="00306867" w:rsidP="006A6855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  <w:shd w:val="clear" w:color="auto" w:fill="DBE5F1" w:themeFill="accent1" w:themeFillTint="33"/>
          </w:tcPr>
          <w:p w:rsidR="004042FE" w:rsidRPr="00306867" w:rsidRDefault="000E7F83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12:15 – 12</w:t>
            </w:r>
            <w:r w:rsidR="006A6855">
              <w:rPr>
                <w:rFonts w:ascii="Arial" w:hAnsi="Arial" w:cs="Arial"/>
                <w:color w:val="0A3399"/>
                <w:sz w:val="20"/>
                <w:szCs w:val="20"/>
              </w:rPr>
              <w:t>:40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Coffee/Tea break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</w:tcPr>
          <w:p w:rsidR="004042FE" w:rsidRPr="00306867" w:rsidRDefault="000E7F83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12:40 – 14</w:t>
            </w:r>
            <w:r w:rsidR="006A6855">
              <w:rPr>
                <w:rFonts w:ascii="Arial" w:hAnsi="Arial" w:cs="Arial"/>
                <w:color w:val="0A3399"/>
                <w:sz w:val="20"/>
                <w:szCs w:val="20"/>
              </w:rPr>
              <w:t>:10</w:t>
            </w:r>
          </w:p>
        </w:tc>
        <w:tc>
          <w:tcPr>
            <w:tcW w:w="7400" w:type="dxa"/>
          </w:tcPr>
          <w:p w:rsidR="009D67B4" w:rsidRPr="009D67B4" w:rsidRDefault="004042FE" w:rsidP="009D67B4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Preparation </w:t>
            </w:r>
            <w:r w:rsidR="009D67B4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and submission </w:t>
            </w: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of the application form in the </w:t>
            </w:r>
            <w:r w:rsidR="004C1DBD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e</w:t>
            </w:r>
            <w:r w:rsidR="009D67B4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lectronic Monitoring System</w:t>
            </w:r>
          </w:p>
          <w:p w:rsidR="004042FE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306867" w:rsidRPr="00306867" w:rsidRDefault="00306867" w:rsidP="006A6855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349"/>
        </w:trPr>
        <w:tc>
          <w:tcPr>
            <w:cnfStyle w:val="001000000000"/>
            <w:tcW w:w="1809" w:type="dxa"/>
          </w:tcPr>
          <w:p w:rsidR="004042FE" w:rsidRPr="00306867" w:rsidRDefault="000E7F83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14</w:t>
            </w:r>
            <w:r w:rsidR="006A6855">
              <w:rPr>
                <w:rFonts w:ascii="Arial" w:hAnsi="Arial" w:cs="Arial"/>
                <w:color w:val="0A3399"/>
                <w:sz w:val="20"/>
                <w:szCs w:val="20"/>
              </w:rPr>
              <w:t>:10</w:t>
            </w:r>
            <w:r>
              <w:rPr>
                <w:rFonts w:ascii="Arial" w:hAnsi="Arial" w:cs="Arial"/>
                <w:color w:val="0A3399"/>
                <w:sz w:val="20"/>
                <w:szCs w:val="20"/>
              </w:rPr>
              <w:t xml:space="preserve"> – 15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>:00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Individual consultations</w:t>
            </w:r>
          </w:p>
        </w:tc>
      </w:tr>
    </w:tbl>
    <w:p w:rsidR="004A42F6" w:rsidRPr="00CE6D7B" w:rsidRDefault="004A42F6" w:rsidP="004A42F6">
      <w:pPr>
        <w:ind w:left="1800"/>
        <w:rPr>
          <w:rFonts w:ascii="Verdana" w:eastAsia="Arial Unicode MS" w:hAnsi="Verdana"/>
          <w:lang w:val="en-US"/>
        </w:rPr>
      </w:pPr>
    </w:p>
    <w:p w:rsidR="00FB402B" w:rsidRPr="00FB402B" w:rsidRDefault="00FB402B" w:rsidP="00827433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T</w:t>
      </w:r>
      <w:r w:rsidR="00366BCC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he seminar is organised by </w:t>
      </w:r>
      <w:r w:rsidR="00F5786C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The seminar is organised by </w:t>
      </w:r>
      <w:r w:rsidR="00366BCC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the Joint S</w:t>
      </w: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ecretariat of the </w:t>
      </w:r>
      <w:proofErr w:type="spellStart"/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Interreg</w:t>
      </w:r>
      <w:proofErr w:type="spellEnd"/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V-A Latvia – Lithuania Programme</w:t>
      </w:r>
      <w:r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20</w:t>
      </w: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14-2020.</w:t>
      </w:r>
    </w:p>
    <w:p w:rsidR="00FB402B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Seminar language – English.</w:t>
      </w:r>
    </w:p>
    <w:p w:rsidR="00F6699D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Participation is free of charge.</w:t>
      </w:r>
    </w:p>
    <w:sectPr w:rsidR="00F6699D" w:rsidRPr="00FB402B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D6" w:rsidRDefault="000757D6">
      <w:r>
        <w:separator/>
      </w:r>
    </w:p>
  </w:endnote>
  <w:endnote w:type="continuationSeparator" w:id="0">
    <w:p w:rsidR="000757D6" w:rsidRDefault="0007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6818"/>
      <w:docPartObj>
        <w:docPartGallery w:val="Page Numbers (Bottom of Page)"/>
        <w:docPartUnique/>
      </w:docPartObj>
    </w:sdtPr>
    <w:sdtContent>
      <w:p w:rsidR="00B324AC" w:rsidRDefault="00137CBC" w:rsidP="00B324AC">
        <w:pPr>
          <w:pStyle w:val="Footer"/>
          <w:jc w:val="right"/>
        </w:pPr>
        <w:r w:rsidRPr="00B324AC">
          <w:rPr>
            <w:rFonts w:ascii="Arial" w:hAnsi="Arial" w:cs="Arial"/>
            <w:color w:val="1F497D" w:themeColor="text2"/>
          </w:rPr>
          <w:fldChar w:fldCharType="begin"/>
        </w:r>
        <w:r w:rsidR="00B324AC" w:rsidRPr="00B324AC">
          <w:rPr>
            <w:rFonts w:ascii="Arial" w:hAnsi="Arial" w:cs="Arial"/>
            <w:color w:val="1F497D" w:themeColor="text2"/>
          </w:rPr>
          <w:instrText xml:space="preserve"> PAGE   \* MERGEFORMAT </w:instrText>
        </w:r>
        <w:r w:rsidRPr="00B324AC">
          <w:rPr>
            <w:rFonts w:ascii="Arial" w:hAnsi="Arial" w:cs="Arial"/>
            <w:color w:val="1F497D" w:themeColor="text2"/>
          </w:rPr>
          <w:fldChar w:fldCharType="separate"/>
        </w:r>
        <w:r w:rsidR="00827433">
          <w:rPr>
            <w:rFonts w:ascii="Arial" w:hAnsi="Arial" w:cs="Arial"/>
            <w:noProof/>
            <w:color w:val="1F497D" w:themeColor="text2"/>
          </w:rPr>
          <w:t>1</w:t>
        </w:r>
        <w:r w:rsidRPr="00B324AC">
          <w:rPr>
            <w:rFonts w:ascii="Arial" w:hAnsi="Arial" w:cs="Arial"/>
            <w:color w:val="1F497D" w:themeColor="text2"/>
          </w:rPr>
          <w:fldChar w:fldCharType="end"/>
        </w:r>
      </w:p>
    </w:sdtContent>
  </w:sdt>
  <w:p w:rsidR="00B324AC" w:rsidRDefault="00B32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D6" w:rsidRDefault="000757D6">
      <w:r>
        <w:separator/>
      </w:r>
    </w:p>
  </w:footnote>
  <w:footnote w:type="continuationSeparator" w:id="0">
    <w:p w:rsidR="000757D6" w:rsidRDefault="00075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2"/>
  </w:num>
  <w:num w:numId="4">
    <w:abstractNumId w:val="24"/>
  </w:num>
  <w:num w:numId="5">
    <w:abstractNumId w:val="10"/>
  </w:num>
  <w:num w:numId="6">
    <w:abstractNumId w:val="26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7"/>
  </w:num>
  <w:num w:numId="17">
    <w:abstractNumId w:val="13"/>
  </w:num>
  <w:num w:numId="18">
    <w:abstractNumId w:val="30"/>
  </w:num>
  <w:num w:numId="19">
    <w:abstractNumId w:val="33"/>
  </w:num>
  <w:num w:numId="20">
    <w:abstractNumId w:val="23"/>
  </w:num>
  <w:num w:numId="21">
    <w:abstractNumId w:val="12"/>
  </w:num>
  <w:num w:numId="22">
    <w:abstractNumId w:val="34"/>
  </w:num>
  <w:num w:numId="23">
    <w:abstractNumId w:val="0"/>
  </w:num>
  <w:num w:numId="24">
    <w:abstractNumId w:val="21"/>
  </w:num>
  <w:num w:numId="25">
    <w:abstractNumId w:val="38"/>
  </w:num>
  <w:num w:numId="26">
    <w:abstractNumId w:val="5"/>
  </w:num>
  <w:num w:numId="27">
    <w:abstractNumId w:val="36"/>
  </w:num>
  <w:num w:numId="28">
    <w:abstractNumId w:val="39"/>
  </w:num>
  <w:num w:numId="29">
    <w:abstractNumId w:val="20"/>
  </w:num>
  <w:num w:numId="30">
    <w:abstractNumId w:val="18"/>
  </w:num>
  <w:num w:numId="31">
    <w:abstractNumId w:val="25"/>
  </w:num>
  <w:num w:numId="32">
    <w:abstractNumId w:val="35"/>
  </w:num>
  <w:num w:numId="33">
    <w:abstractNumId w:val="28"/>
  </w:num>
  <w:num w:numId="34">
    <w:abstractNumId w:val="27"/>
  </w:num>
  <w:num w:numId="35">
    <w:abstractNumId w:val="1"/>
  </w:num>
  <w:num w:numId="36">
    <w:abstractNumId w:val="31"/>
  </w:num>
  <w:num w:numId="37">
    <w:abstractNumId w:val="16"/>
  </w:num>
  <w:num w:numId="38">
    <w:abstractNumId w:val="29"/>
  </w:num>
  <w:num w:numId="39">
    <w:abstractNumId w:val="1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26"/>
    <w:rsid w:val="00015842"/>
    <w:rsid w:val="000332AA"/>
    <w:rsid w:val="00033BA9"/>
    <w:rsid w:val="00040D85"/>
    <w:rsid w:val="00056CF3"/>
    <w:rsid w:val="00065FF2"/>
    <w:rsid w:val="00071BE6"/>
    <w:rsid w:val="0007448C"/>
    <w:rsid w:val="000757D6"/>
    <w:rsid w:val="00076140"/>
    <w:rsid w:val="00080C6C"/>
    <w:rsid w:val="00091B10"/>
    <w:rsid w:val="000A6021"/>
    <w:rsid w:val="000C4BE7"/>
    <w:rsid w:val="000D24B7"/>
    <w:rsid w:val="000D334E"/>
    <w:rsid w:val="000D5086"/>
    <w:rsid w:val="000D6621"/>
    <w:rsid w:val="000E4D39"/>
    <w:rsid w:val="000E5A21"/>
    <w:rsid w:val="000E5FA5"/>
    <w:rsid w:val="000E7F83"/>
    <w:rsid w:val="001063B1"/>
    <w:rsid w:val="001320A4"/>
    <w:rsid w:val="00137CBC"/>
    <w:rsid w:val="00140983"/>
    <w:rsid w:val="00141912"/>
    <w:rsid w:val="0014395F"/>
    <w:rsid w:val="00152218"/>
    <w:rsid w:val="00152E43"/>
    <w:rsid w:val="0015685A"/>
    <w:rsid w:val="001727F8"/>
    <w:rsid w:val="00173E8F"/>
    <w:rsid w:val="00181735"/>
    <w:rsid w:val="00185722"/>
    <w:rsid w:val="00187B70"/>
    <w:rsid w:val="00192033"/>
    <w:rsid w:val="001952D5"/>
    <w:rsid w:val="001A63F2"/>
    <w:rsid w:val="001D504E"/>
    <w:rsid w:val="001E1A05"/>
    <w:rsid w:val="002010E6"/>
    <w:rsid w:val="00213AF0"/>
    <w:rsid w:val="00215F01"/>
    <w:rsid w:val="002322D2"/>
    <w:rsid w:val="0023539C"/>
    <w:rsid w:val="0023756D"/>
    <w:rsid w:val="00241D24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712C"/>
    <w:rsid w:val="00291F3D"/>
    <w:rsid w:val="00297938"/>
    <w:rsid w:val="002A19F0"/>
    <w:rsid w:val="002A1EAB"/>
    <w:rsid w:val="002A1F44"/>
    <w:rsid w:val="002B698E"/>
    <w:rsid w:val="002D38EC"/>
    <w:rsid w:val="002D4FEE"/>
    <w:rsid w:val="002D6E4B"/>
    <w:rsid w:val="002F1552"/>
    <w:rsid w:val="002F34CE"/>
    <w:rsid w:val="002F46BC"/>
    <w:rsid w:val="003002BE"/>
    <w:rsid w:val="00306867"/>
    <w:rsid w:val="00307222"/>
    <w:rsid w:val="003123E8"/>
    <w:rsid w:val="00320FA0"/>
    <w:rsid w:val="00333A2B"/>
    <w:rsid w:val="00347A2A"/>
    <w:rsid w:val="00354891"/>
    <w:rsid w:val="00366BCC"/>
    <w:rsid w:val="003700F4"/>
    <w:rsid w:val="0037170E"/>
    <w:rsid w:val="003828A6"/>
    <w:rsid w:val="003834C6"/>
    <w:rsid w:val="003879A6"/>
    <w:rsid w:val="003A35E7"/>
    <w:rsid w:val="003A38C5"/>
    <w:rsid w:val="003A3E39"/>
    <w:rsid w:val="003A60BF"/>
    <w:rsid w:val="003B2609"/>
    <w:rsid w:val="003B2FEA"/>
    <w:rsid w:val="003C4594"/>
    <w:rsid w:val="003D34BE"/>
    <w:rsid w:val="003D46C6"/>
    <w:rsid w:val="003E0398"/>
    <w:rsid w:val="003E3A6E"/>
    <w:rsid w:val="003E3DF3"/>
    <w:rsid w:val="003E43DB"/>
    <w:rsid w:val="004042FE"/>
    <w:rsid w:val="00413911"/>
    <w:rsid w:val="00420ABE"/>
    <w:rsid w:val="0042224D"/>
    <w:rsid w:val="004223A2"/>
    <w:rsid w:val="00434ADD"/>
    <w:rsid w:val="00443803"/>
    <w:rsid w:val="00446116"/>
    <w:rsid w:val="004469FC"/>
    <w:rsid w:val="00450A23"/>
    <w:rsid w:val="0045607D"/>
    <w:rsid w:val="004566F8"/>
    <w:rsid w:val="00460BE1"/>
    <w:rsid w:val="0047046C"/>
    <w:rsid w:val="00471EBC"/>
    <w:rsid w:val="00483EFA"/>
    <w:rsid w:val="00492E8C"/>
    <w:rsid w:val="00494BF5"/>
    <w:rsid w:val="004A280A"/>
    <w:rsid w:val="004A42F6"/>
    <w:rsid w:val="004A65CD"/>
    <w:rsid w:val="004B6434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12A93"/>
    <w:rsid w:val="00515DD3"/>
    <w:rsid w:val="00523683"/>
    <w:rsid w:val="00530604"/>
    <w:rsid w:val="00547282"/>
    <w:rsid w:val="00556A68"/>
    <w:rsid w:val="00557FB8"/>
    <w:rsid w:val="00564AAC"/>
    <w:rsid w:val="00572D64"/>
    <w:rsid w:val="00576EB1"/>
    <w:rsid w:val="005777BB"/>
    <w:rsid w:val="005832D3"/>
    <w:rsid w:val="00592A78"/>
    <w:rsid w:val="00592D98"/>
    <w:rsid w:val="00593538"/>
    <w:rsid w:val="005A2075"/>
    <w:rsid w:val="005C0380"/>
    <w:rsid w:val="005C4D7E"/>
    <w:rsid w:val="005C6ECD"/>
    <w:rsid w:val="005E3E0B"/>
    <w:rsid w:val="005E700D"/>
    <w:rsid w:val="006172C0"/>
    <w:rsid w:val="00621FEF"/>
    <w:rsid w:val="006260D6"/>
    <w:rsid w:val="00631701"/>
    <w:rsid w:val="006326F1"/>
    <w:rsid w:val="00634AB9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E025A"/>
    <w:rsid w:val="006E4810"/>
    <w:rsid w:val="006E51F2"/>
    <w:rsid w:val="006E6F4E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22623"/>
    <w:rsid w:val="00726D90"/>
    <w:rsid w:val="007445AE"/>
    <w:rsid w:val="007577C7"/>
    <w:rsid w:val="00757D3E"/>
    <w:rsid w:val="0077286E"/>
    <w:rsid w:val="00792310"/>
    <w:rsid w:val="007A3194"/>
    <w:rsid w:val="007B7AD3"/>
    <w:rsid w:val="007C1B05"/>
    <w:rsid w:val="007D63C3"/>
    <w:rsid w:val="007E2657"/>
    <w:rsid w:val="007E3407"/>
    <w:rsid w:val="007E5513"/>
    <w:rsid w:val="007E66C0"/>
    <w:rsid w:val="007E73C0"/>
    <w:rsid w:val="007F6508"/>
    <w:rsid w:val="00800642"/>
    <w:rsid w:val="0080789B"/>
    <w:rsid w:val="00810173"/>
    <w:rsid w:val="00820489"/>
    <w:rsid w:val="0082074F"/>
    <w:rsid w:val="008209D1"/>
    <w:rsid w:val="00820ED4"/>
    <w:rsid w:val="00827433"/>
    <w:rsid w:val="0083409F"/>
    <w:rsid w:val="00840FEE"/>
    <w:rsid w:val="00842C2D"/>
    <w:rsid w:val="00845A3E"/>
    <w:rsid w:val="00846BEF"/>
    <w:rsid w:val="008515C9"/>
    <w:rsid w:val="00872B57"/>
    <w:rsid w:val="008763A6"/>
    <w:rsid w:val="00885C4B"/>
    <w:rsid w:val="00890B36"/>
    <w:rsid w:val="008A61EE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5738"/>
    <w:rsid w:val="00920E15"/>
    <w:rsid w:val="00923F44"/>
    <w:rsid w:val="00940063"/>
    <w:rsid w:val="00944E7B"/>
    <w:rsid w:val="00951E11"/>
    <w:rsid w:val="00953100"/>
    <w:rsid w:val="00954507"/>
    <w:rsid w:val="00957646"/>
    <w:rsid w:val="00970B12"/>
    <w:rsid w:val="009737C2"/>
    <w:rsid w:val="00973D32"/>
    <w:rsid w:val="00974C7C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76FB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E1CF7"/>
    <w:rsid w:val="00AF3619"/>
    <w:rsid w:val="00B1542B"/>
    <w:rsid w:val="00B22527"/>
    <w:rsid w:val="00B26C7E"/>
    <w:rsid w:val="00B27944"/>
    <w:rsid w:val="00B324AC"/>
    <w:rsid w:val="00B403F2"/>
    <w:rsid w:val="00B50263"/>
    <w:rsid w:val="00B604AB"/>
    <w:rsid w:val="00B6064B"/>
    <w:rsid w:val="00B67CE2"/>
    <w:rsid w:val="00B75DE9"/>
    <w:rsid w:val="00B94895"/>
    <w:rsid w:val="00BA27D4"/>
    <w:rsid w:val="00BB06C7"/>
    <w:rsid w:val="00BB0930"/>
    <w:rsid w:val="00BB2791"/>
    <w:rsid w:val="00BB2970"/>
    <w:rsid w:val="00BB4DBF"/>
    <w:rsid w:val="00BC448A"/>
    <w:rsid w:val="00BC7242"/>
    <w:rsid w:val="00BD2834"/>
    <w:rsid w:val="00BE2528"/>
    <w:rsid w:val="00BE2770"/>
    <w:rsid w:val="00BE3F3B"/>
    <w:rsid w:val="00BE757A"/>
    <w:rsid w:val="00C0760F"/>
    <w:rsid w:val="00C07D07"/>
    <w:rsid w:val="00C17842"/>
    <w:rsid w:val="00C327DD"/>
    <w:rsid w:val="00C42EEA"/>
    <w:rsid w:val="00C50C65"/>
    <w:rsid w:val="00C97230"/>
    <w:rsid w:val="00CA0E1E"/>
    <w:rsid w:val="00CA20F1"/>
    <w:rsid w:val="00CB362C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25816"/>
    <w:rsid w:val="00D342F3"/>
    <w:rsid w:val="00D34DCE"/>
    <w:rsid w:val="00D35BCB"/>
    <w:rsid w:val="00D3790D"/>
    <w:rsid w:val="00D55238"/>
    <w:rsid w:val="00D57A82"/>
    <w:rsid w:val="00D65254"/>
    <w:rsid w:val="00D70D5F"/>
    <w:rsid w:val="00D75A02"/>
    <w:rsid w:val="00D86D79"/>
    <w:rsid w:val="00D9249C"/>
    <w:rsid w:val="00DA5C8E"/>
    <w:rsid w:val="00DB53FE"/>
    <w:rsid w:val="00DB7EBD"/>
    <w:rsid w:val="00DC29C9"/>
    <w:rsid w:val="00DD1966"/>
    <w:rsid w:val="00DE1C80"/>
    <w:rsid w:val="00DF0925"/>
    <w:rsid w:val="00DF1D34"/>
    <w:rsid w:val="00DF77D0"/>
    <w:rsid w:val="00E01F40"/>
    <w:rsid w:val="00E024B3"/>
    <w:rsid w:val="00E10FB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2054"/>
    <w:rsid w:val="00ED377B"/>
    <w:rsid w:val="00EE46AE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5786C"/>
    <w:rsid w:val="00F61DE7"/>
    <w:rsid w:val="00F64CB4"/>
    <w:rsid w:val="00F6699D"/>
    <w:rsid w:val="00F72E62"/>
    <w:rsid w:val="00F7419B"/>
    <w:rsid w:val="00F92E38"/>
    <w:rsid w:val="00F94631"/>
    <w:rsid w:val="00F95B1D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8069e,#112793,#14336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Accent1">
    <w:name w:val="Grid Table 1 Light Accent 1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D7B6-9777-43E9-95C8-2FBBB512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VRAA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marinagnedova</cp:lastModifiedBy>
  <cp:revision>2</cp:revision>
  <cp:lastPrinted>2016-05-30T06:28:00Z</cp:lastPrinted>
  <dcterms:created xsi:type="dcterms:W3CDTF">2016-05-30T07:07:00Z</dcterms:created>
  <dcterms:modified xsi:type="dcterms:W3CDTF">2016-05-30T07:07:00Z</dcterms:modified>
</cp:coreProperties>
</file>